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C1" w:rsidRPr="00FB4BC1" w:rsidRDefault="00FB4BC1" w:rsidP="007F690D">
      <w:pPr>
        <w:pStyle w:val="Head1-Articles"/>
        <w:rPr>
          <w:rFonts w:eastAsia="SimSun"/>
          <w:lang w:eastAsia="zh-CN"/>
        </w:rPr>
      </w:pPr>
      <w:r w:rsidRPr="00FB4BC1">
        <w:rPr>
          <w:rFonts w:eastAsia="SimSun"/>
          <w:lang w:eastAsia="zh-CN"/>
        </w:rPr>
        <w:t>The Blood Antiquities Convention as a Paradigm for Cultural Property Crime Reduction</w:t>
      </w:r>
      <w:r w:rsidRPr="007F690D">
        <w:rPr>
          <w:rFonts w:eastAsia="SimSun"/>
          <w:vertAlign w:val="superscript"/>
          <w:lang w:eastAsia="zh-CN"/>
        </w:rPr>
        <w:footnoteReference w:customMarkFollows="1" w:id="1"/>
        <w:sym w:font="Symbol" w:char="F0A8"/>
      </w:r>
    </w:p>
    <w:p w:rsidR="00FB4BC1" w:rsidRPr="00FB4BC1" w:rsidRDefault="00FB4BC1" w:rsidP="0073182C">
      <w:pPr>
        <w:pStyle w:val="AuthorName1-Articles"/>
      </w:pPr>
      <w:r w:rsidRPr="00FB4BC1">
        <w:t>Derek Fincham</w:t>
      </w:r>
      <w:r w:rsidRPr="00FB4BC1">
        <w:rPr>
          <w:vertAlign w:val="superscript"/>
        </w:rPr>
        <w:footnoteReference w:customMarkFollows="1" w:id="2"/>
        <w:t>*</w:t>
      </w:r>
    </w:p>
    <w:p w:rsidR="00FB4BC1" w:rsidRPr="00FB4BC1" w:rsidRDefault="00FB4BC1" w:rsidP="001D5457">
      <w:pPr>
        <w:pStyle w:val="SubHead1"/>
        <w:rPr>
          <w:rFonts w:eastAsia="SimSun"/>
          <w:lang w:eastAsia="zh-CN"/>
        </w:rPr>
      </w:pPr>
      <w:bookmarkStart w:id="0" w:name="_Toc1406946"/>
      <w:r w:rsidRPr="00FB4BC1">
        <w:rPr>
          <w:rFonts w:eastAsia="SimSun"/>
          <w:lang w:eastAsia="zh-CN"/>
        </w:rPr>
        <w:t>Abstract</w:t>
      </w:r>
      <w:bookmarkEnd w:id="0"/>
    </w:p>
    <w:p w:rsidR="00FB4BC1" w:rsidRDefault="00FB4BC1" w:rsidP="00FB4BC1">
      <w:pPr>
        <w:pStyle w:val="Document"/>
        <w:rPr>
          <w:rFonts w:eastAsia="SimSun"/>
          <w:i/>
          <w:lang w:eastAsia="zh-CN"/>
        </w:rPr>
      </w:pPr>
      <w:bookmarkStart w:id="1" w:name="Introduction"/>
      <w:bookmarkEnd w:id="1"/>
      <w:r w:rsidRPr="00FB4BC1">
        <w:rPr>
          <w:rFonts w:eastAsia="SimSun"/>
          <w:i/>
          <w:lang w:eastAsia="zh-CN"/>
        </w:rPr>
        <w:t>In 2017, the Council of Europe opened for signature the first ever international treaty aimed at policing cultural property. As more attention has been paid to the damage done by the theft, looting, and illicit trafficking of cultural objects, the Council of Europe has met this challenge with an ambitious convention, which aims to fill gaps in the current criminal laws. These gaps have too often been exploited by individuals in the illicit antiquities trade. The author had an opportunity to present his analysis of a draft version of the Council of Europe’s Convention at a meeting held in Lucca, Italy in 2017. The meeting of that group of experts revealed a document that had the benefit of grand ambitions and tough talk on the policing of illicit antiquities. Yet, pessimism was expressed by many experts that the convention would accomplish the goals which it set out to achieve. The essay that follows is an expansion of the remarks given at that meeting. It argues that the cultural property trade badly needs to be properly regulated. This includes not simply seizure and forfeiture of objects, but also the prosecution of persistent bad actors. The Nicosia Convention opens up new possibilities for prosecution at all levels of the illicit trade. Although the convention is the first of its kind, it has been met with surprisingly little attention in the cultural heritage law academy. This essay introduces the main reforms offered by the convention and argues that it points the way forward for future policing of the illicit trade in cultural property.</w:t>
      </w:r>
    </w:p>
    <w:p w:rsidR="008968E4" w:rsidRDefault="008968E4" w:rsidP="00FB4BC1">
      <w:pPr>
        <w:pStyle w:val="Document"/>
        <w:rPr>
          <w:rFonts w:eastAsia="SimSun"/>
          <w:i/>
          <w:lang w:eastAsia="zh-CN"/>
        </w:rPr>
      </w:pPr>
    </w:p>
    <w:p w:rsidR="00813F2F" w:rsidRPr="00FB4BC1" w:rsidRDefault="00813F2F" w:rsidP="00FB4BC1">
      <w:pPr>
        <w:pStyle w:val="Document"/>
        <w:rPr>
          <w:rFonts w:eastAsia="SimSun"/>
          <w:lang w:eastAsia="zh-CN"/>
        </w:rPr>
      </w:pPr>
    </w:p>
    <w:p w:rsidR="00813F2F" w:rsidRDefault="00000166">
      <w:pPr>
        <w:pStyle w:val="TOC10"/>
        <w:rPr>
          <w:rFonts w:asciiTheme="minorHAnsi" w:eastAsiaTheme="minorEastAsia" w:hAnsiTheme="minorHAnsi" w:cstheme="minorBidi"/>
          <w:smallCaps w:val="0"/>
          <w:noProof/>
          <w:sz w:val="22"/>
          <w:szCs w:val="22"/>
        </w:rPr>
      </w:pPr>
      <w:r w:rsidRPr="00000166">
        <w:fldChar w:fldCharType="begin"/>
      </w:r>
      <w:r w:rsidR="00813F2F">
        <w:instrText xml:space="preserve"> TOC \t "_Subhead1,1,_Subhead2,2,_Subhead3,3,_Subhead4,4,_Subhead5,5" </w:instrText>
      </w:r>
      <w:r w:rsidRPr="00000166">
        <w:fldChar w:fldCharType="separate"/>
      </w:r>
      <w:r w:rsidR="00813F2F" w:rsidRPr="00E2539A">
        <w:rPr>
          <w:rFonts w:eastAsia="SimSun"/>
          <w:noProof/>
          <w:lang w:eastAsia="zh-CN"/>
        </w:rPr>
        <w:t>Abstract</w:t>
      </w:r>
      <w:r w:rsidR="00813F2F">
        <w:rPr>
          <w:noProof/>
        </w:rPr>
        <w:tab/>
      </w:r>
      <w:r>
        <w:rPr>
          <w:noProof/>
        </w:rPr>
        <w:fldChar w:fldCharType="begin"/>
      </w:r>
      <w:r w:rsidR="00813F2F">
        <w:rPr>
          <w:noProof/>
        </w:rPr>
        <w:instrText xml:space="preserve"> PAGEREF _Toc1406946 \h </w:instrText>
      </w:r>
      <w:r>
        <w:rPr>
          <w:noProof/>
        </w:rPr>
      </w:r>
      <w:r>
        <w:rPr>
          <w:noProof/>
        </w:rPr>
        <w:fldChar w:fldCharType="separate"/>
      </w:r>
      <w:r w:rsidR="00322EB9">
        <w:rPr>
          <w:noProof/>
        </w:rPr>
        <w:t>299</w:t>
      </w:r>
      <w:r>
        <w:rPr>
          <w:noProof/>
        </w:rPr>
        <w:fldChar w:fldCharType="end"/>
      </w:r>
    </w:p>
    <w:p w:rsidR="00813F2F" w:rsidRDefault="00813F2F">
      <w:pPr>
        <w:pStyle w:val="TOC10"/>
        <w:rPr>
          <w:rFonts w:asciiTheme="minorHAnsi" w:eastAsiaTheme="minorEastAsia" w:hAnsiTheme="minorHAnsi" w:cstheme="minorBidi"/>
          <w:smallCaps w:val="0"/>
          <w:noProof/>
          <w:sz w:val="22"/>
          <w:szCs w:val="22"/>
        </w:rPr>
      </w:pPr>
      <w:r>
        <w:rPr>
          <w:noProof/>
        </w:rPr>
        <w:t>Introduction</w:t>
      </w:r>
      <w:r>
        <w:rPr>
          <w:noProof/>
        </w:rPr>
        <w:tab/>
      </w:r>
      <w:r w:rsidR="00000166">
        <w:rPr>
          <w:noProof/>
        </w:rPr>
        <w:fldChar w:fldCharType="begin"/>
      </w:r>
      <w:r>
        <w:rPr>
          <w:noProof/>
        </w:rPr>
        <w:instrText xml:space="preserve"> PAGEREF _Toc1406947 \h </w:instrText>
      </w:r>
      <w:r w:rsidR="00000166">
        <w:rPr>
          <w:noProof/>
        </w:rPr>
      </w:r>
      <w:r w:rsidR="00000166">
        <w:rPr>
          <w:noProof/>
        </w:rPr>
        <w:fldChar w:fldCharType="separate"/>
      </w:r>
      <w:r w:rsidR="00322EB9">
        <w:rPr>
          <w:noProof/>
        </w:rPr>
        <w:t>300</w:t>
      </w:r>
      <w:r w:rsidR="00000166">
        <w:rPr>
          <w:noProof/>
        </w:rPr>
        <w:fldChar w:fldCharType="end"/>
      </w:r>
    </w:p>
    <w:p w:rsidR="00813F2F" w:rsidRDefault="00813F2F">
      <w:pPr>
        <w:pStyle w:val="TOC10"/>
        <w:rPr>
          <w:rFonts w:asciiTheme="minorHAnsi" w:eastAsiaTheme="minorEastAsia" w:hAnsiTheme="minorHAnsi" w:cstheme="minorBidi"/>
          <w:smallCaps w:val="0"/>
          <w:noProof/>
          <w:sz w:val="22"/>
          <w:szCs w:val="22"/>
        </w:rPr>
      </w:pPr>
      <w:r>
        <w:rPr>
          <w:noProof/>
        </w:rPr>
        <w:t>I.</w:t>
      </w:r>
      <w:r>
        <w:rPr>
          <w:rFonts w:asciiTheme="minorHAnsi" w:eastAsiaTheme="minorEastAsia" w:hAnsiTheme="minorHAnsi" w:cstheme="minorBidi"/>
          <w:smallCaps w:val="0"/>
          <w:noProof/>
          <w:sz w:val="22"/>
          <w:szCs w:val="22"/>
        </w:rPr>
        <w:tab/>
      </w:r>
      <w:r w:rsidR="00AD2907">
        <w:rPr>
          <w:rFonts w:asciiTheme="minorHAnsi" w:eastAsiaTheme="minorEastAsia" w:hAnsiTheme="minorHAnsi" w:cstheme="minorBidi"/>
          <w:smallCaps w:val="0"/>
          <w:noProof/>
          <w:sz w:val="22"/>
          <w:szCs w:val="22"/>
        </w:rPr>
        <w:t xml:space="preserve"> </w:t>
      </w:r>
      <w:r>
        <w:rPr>
          <w:noProof/>
        </w:rPr>
        <w:t>The Antiquities Trade Presents Unique Regulatory Challenges</w:t>
      </w:r>
      <w:r>
        <w:rPr>
          <w:noProof/>
        </w:rPr>
        <w:tab/>
      </w:r>
      <w:r w:rsidR="00000166">
        <w:rPr>
          <w:noProof/>
        </w:rPr>
        <w:fldChar w:fldCharType="begin"/>
      </w:r>
      <w:r>
        <w:rPr>
          <w:noProof/>
        </w:rPr>
        <w:instrText xml:space="preserve"> PAGEREF _Toc1406948 \h </w:instrText>
      </w:r>
      <w:r w:rsidR="00000166">
        <w:rPr>
          <w:noProof/>
        </w:rPr>
      </w:r>
      <w:r w:rsidR="00000166">
        <w:rPr>
          <w:noProof/>
        </w:rPr>
        <w:fldChar w:fldCharType="separate"/>
      </w:r>
      <w:r w:rsidR="00322EB9">
        <w:rPr>
          <w:noProof/>
        </w:rPr>
        <w:t>303</w:t>
      </w:r>
      <w:r w:rsidR="00000166">
        <w:rPr>
          <w:noProof/>
        </w:rPr>
        <w:fldChar w:fldCharType="end"/>
      </w:r>
    </w:p>
    <w:p w:rsidR="00813F2F" w:rsidRDefault="00813F2F">
      <w:pPr>
        <w:pStyle w:val="TOC20"/>
        <w:rPr>
          <w:rFonts w:asciiTheme="minorHAnsi" w:eastAsiaTheme="minorEastAsia" w:hAnsiTheme="minorHAnsi" w:cstheme="minorBidi"/>
          <w:noProof/>
          <w:sz w:val="22"/>
          <w:szCs w:val="22"/>
        </w:rPr>
      </w:pPr>
      <w:r w:rsidRPr="00E2539A">
        <w:rPr>
          <w:noProof/>
        </w:rPr>
        <w:t>A.</w:t>
      </w:r>
      <w:r>
        <w:rPr>
          <w:rFonts w:asciiTheme="minorHAnsi" w:eastAsiaTheme="minorEastAsia" w:hAnsiTheme="minorHAnsi" w:cstheme="minorBidi"/>
          <w:noProof/>
          <w:sz w:val="22"/>
          <w:szCs w:val="22"/>
        </w:rPr>
        <w:tab/>
      </w:r>
      <w:r w:rsidRPr="00AD2907">
        <w:rPr>
          <w:i/>
          <w:noProof/>
        </w:rPr>
        <w:t>Seizure and Forfeiture of Cultural Property Are the Dominant Regulatory Responses in the United States</w:t>
      </w:r>
      <w:r>
        <w:rPr>
          <w:noProof/>
        </w:rPr>
        <w:tab/>
      </w:r>
      <w:r w:rsidR="00000166">
        <w:rPr>
          <w:noProof/>
        </w:rPr>
        <w:fldChar w:fldCharType="begin"/>
      </w:r>
      <w:r>
        <w:rPr>
          <w:noProof/>
        </w:rPr>
        <w:instrText xml:space="preserve"> PAGEREF _Toc1406949 \h </w:instrText>
      </w:r>
      <w:r w:rsidR="00000166">
        <w:rPr>
          <w:noProof/>
        </w:rPr>
      </w:r>
      <w:r w:rsidR="00000166">
        <w:rPr>
          <w:noProof/>
        </w:rPr>
        <w:fldChar w:fldCharType="separate"/>
      </w:r>
      <w:r w:rsidR="00322EB9">
        <w:rPr>
          <w:noProof/>
        </w:rPr>
        <w:t>306</w:t>
      </w:r>
      <w:r w:rsidR="00000166">
        <w:rPr>
          <w:noProof/>
        </w:rPr>
        <w:fldChar w:fldCharType="end"/>
      </w:r>
    </w:p>
    <w:p w:rsidR="00813F2F" w:rsidRDefault="00813F2F">
      <w:pPr>
        <w:pStyle w:val="TOC20"/>
        <w:rPr>
          <w:rFonts w:asciiTheme="minorHAnsi" w:eastAsiaTheme="minorEastAsia" w:hAnsiTheme="minorHAnsi" w:cstheme="minorBidi"/>
          <w:noProof/>
          <w:sz w:val="22"/>
          <w:szCs w:val="22"/>
        </w:rPr>
      </w:pPr>
      <w:r w:rsidRPr="00E2539A">
        <w:rPr>
          <w:noProof/>
        </w:rPr>
        <w:t>B.</w:t>
      </w:r>
      <w:r>
        <w:rPr>
          <w:rFonts w:asciiTheme="minorHAnsi" w:eastAsiaTheme="minorEastAsia" w:hAnsiTheme="minorHAnsi" w:cstheme="minorBidi"/>
          <w:noProof/>
          <w:sz w:val="22"/>
          <w:szCs w:val="22"/>
        </w:rPr>
        <w:tab/>
      </w:r>
      <w:r w:rsidRPr="00AD2907">
        <w:rPr>
          <w:i/>
          <w:noProof/>
        </w:rPr>
        <w:t>Comparing Recent Investigations in the United States and Europe</w:t>
      </w:r>
      <w:r>
        <w:rPr>
          <w:noProof/>
        </w:rPr>
        <w:tab/>
      </w:r>
      <w:r w:rsidR="00000166">
        <w:rPr>
          <w:noProof/>
        </w:rPr>
        <w:fldChar w:fldCharType="begin"/>
      </w:r>
      <w:r>
        <w:rPr>
          <w:noProof/>
        </w:rPr>
        <w:instrText xml:space="preserve"> PAGEREF _Toc1406950 \h </w:instrText>
      </w:r>
      <w:r w:rsidR="00000166">
        <w:rPr>
          <w:noProof/>
        </w:rPr>
      </w:r>
      <w:r w:rsidR="00000166">
        <w:rPr>
          <w:noProof/>
        </w:rPr>
        <w:fldChar w:fldCharType="separate"/>
      </w:r>
      <w:r w:rsidR="00322EB9">
        <w:rPr>
          <w:noProof/>
        </w:rPr>
        <w:t>311</w:t>
      </w:r>
      <w:r w:rsidR="00000166">
        <w:rPr>
          <w:noProof/>
        </w:rPr>
        <w:fldChar w:fldCharType="end"/>
      </w:r>
    </w:p>
    <w:p w:rsidR="00813F2F" w:rsidRDefault="00813F2F">
      <w:pPr>
        <w:pStyle w:val="TOC20"/>
        <w:rPr>
          <w:rFonts w:asciiTheme="minorHAnsi" w:eastAsiaTheme="minorEastAsia" w:hAnsiTheme="minorHAnsi" w:cstheme="minorBidi"/>
          <w:noProof/>
          <w:sz w:val="22"/>
          <w:szCs w:val="22"/>
        </w:rPr>
      </w:pPr>
      <w:r w:rsidRPr="00E2539A">
        <w:rPr>
          <w:noProof/>
        </w:rPr>
        <w:t>C.</w:t>
      </w:r>
      <w:r>
        <w:rPr>
          <w:rFonts w:asciiTheme="minorHAnsi" w:eastAsiaTheme="minorEastAsia" w:hAnsiTheme="minorHAnsi" w:cstheme="minorBidi"/>
          <w:noProof/>
          <w:sz w:val="22"/>
          <w:szCs w:val="22"/>
        </w:rPr>
        <w:tab/>
      </w:r>
      <w:r w:rsidRPr="00AD2907">
        <w:rPr>
          <w:i/>
          <w:noProof/>
        </w:rPr>
        <w:t>Prosecutions Can Have a Tremendous Deterrent Impact in this Area</w:t>
      </w:r>
      <w:r>
        <w:rPr>
          <w:noProof/>
        </w:rPr>
        <w:tab/>
      </w:r>
      <w:r w:rsidR="00000166">
        <w:rPr>
          <w:noProof/>
        </w:rPr>
        <w:fldChar w:fldCharType="begin"/>
      </w:r>
      <w:r>
        <w:rPr>
          <w:noProof/>
        </w:rPr>
        <w:instrText xml:space="preserve"> PAGEREF _Toc1406951 \h </w:instrText>
      </w:r>
      <w:r w:rsidR="00000166">
        <w:rPr>
          <w:noProof/>
        </w:rPr>
      </w:r>
      <w:r w:rsidR="00000166">
        <w:rPr>
          <w:noProof/>
        </w:rPr>
        <w:fldChar w:fldCharType="separate"/>
      </w:r>
      <w:r w:rsidR="00322EB9">
        <w:rPr>
          <w:noProof/>
        </w:rPr>
        <w:t>313</w:t>
      </w:r>
      <w:r w:rsidR="00000166">
        <w:rPr>
          <w:noProof/>
        </w:rPr>
        <w:fldChar w:fldCharType="end"/>
      </w:r>
    </w:p>
    <w:p w:rsidR="00813F2F" w:rsidRDefault="00813F2F">
      <w:pPr>
        <w:pStyle w:val="TOC10"/>
        <w:rPr>
          <w:rFonts w:asciiTheme="minorHAnsi" w:eastAsiaTheme="minorEastAsia" w:hAnsiTheme="minorHAnsi" w:cstheme="minorBidi"/>
          <w:smallCaps w:val="0"/>
          <w:noProof/>
          <w:sz w:val="22"/>
          <w:szCs w:val="22"/>
        </w:rPr>
      </w:pPr>
      <w:r>
        <w:rPr>
          <w:noProof/>
        </w:rPr>
        <w:t>II.</w:t>
      </w:r>
      <w:r>
        <w:rPr>
          <w:rFonts w:asciiTheme="minorHAnsi" w:eastAsiaTheme="minorEastAsia" w:hAnsiTheme="minorHAnsi" w:cstheme="minorBidi"/>
          <w:smallCaps w:val="0"/>
          <w:noProof/>
          <w:sz w:val="22"/>
          <w:szCs w:val="22"/>
        </w:rPr>
        <w:tab/>
      </w:r>
      <w:r w:rsidR="00AD2907">
        <w:rPr>
          <w:rFonts w:asciiTheme="minorHAnsi" w:eastAsiaTheme="minorEastAsia" w:hAnsiTheme="minorHAnsi" w:cstheme="minorBidi"/>
          <w:smallCaps w:val="0"/>
          <w:noProof/>
          <w:sz w:val="22"/>
          <w:szCs w:val="22"/>
        </w:rPr>
        <w:t xml:space="preserve"> </w:t>
      </w:r>
      <w:r>
        <w:rPr>
          <w:noProof/>
        </w:rPr>
        <w:t>The Nicosia Convention</w:t>
      </w:r>
      <w:r>
        <w:rPr>
          <w:noProof/>
        </w:rPr>
        <w:tab/>
      </w:r>
      <w:r w:rsidR="00000166">
        <w:rPr>
          <w:noProof/>
        </w:rPr>
        <w:fldChar w:fldCharType="begin"/>
      </w:r>
      <w:r>
        <w:rPr>
          <w:noProof/>
        </w:rPr>
        <w:instrText xml:space="preserve"> PAGEREF _Toc1406952 \h </w:instrText>
      </w:r>
      <w:r w:rsidR="00000166">
        <w:rPr>
          <w:noProof/>
        </w:rPr>
      </w:r>
      <w:r w:rsidR="00000166">
        <w:rPr>
          <w:noProof/>
        </w:rPr>
        <w:fldChar w:fldCharType="separate"/>
      </w:r>
      <w:r w:rsidR="00322EB9">
        <w:rPr>
          <w:noProof/>
        </w:rPr>
        <w:t>321</w:t>
      </w:r>
      <w:r w:rsidR="00000166">
        <w:rPr>
          <w:noProof/>
        </w:rPr>
        <w:fldChar w:fldCharType="end"/>
      </w:r>
    </w:p>
    <w:p w:rsidR="00813F2F" w:rsidRDefault="00813F2F">
      <w:pPr>
        <w:pStyle w:val="TOC20"/>
        <w:rPr>
          <w:rFonts w:asciiTheme="minorHAnsi" w:eastAsiaTheme="minorEastAsia" w:hAnsiTheme="minorHAnsi" w:cstheme="minorBidi"/>
          <w:noProof/>
          <w:sz w:val="22"/>
          <w:szCs w:val="22"/>
        </w:rPr>
      </w:pPr>
      <w:r w:rsidRPr="00E2539A">
        <w:rPr>
          <w:noProof/>
        </w:rPr>
        <w:t>A.</w:t>
      </w:r>
      <w:r>
        <w:rPr>
          <w:rFonts w:asciiTheme="minorHAnsi" w:eastAsiaTheme="minorEastAsia" w:hAnsiTheme="minorHAnsi" w:cstheme="minorBidi"/>
          <w:noProof/>
          <w:sz w:val="22"/>
          <w:szCs w:val="22"/>
        </w:rPr>
        <w:tab/>
      </w:r>
      <w:r w:rsidRPr="00AD2907">
        <w:rPr>
          <w:i/>
          <w:noProof/>
        </w:rPr>
        <w:t>The Convention’s Purpose and Potential Impact</w:t>
      </w:r>
      <w:r>
        <w:rPr>
          <w:noProof/>
        </w:rPr>
        <w:tab/>
      </w:r>
      <w:r w:rsidR="00000166">
        <w:rPr>
          <w:noProof/>
        </w:rPr>
        <w:fldChar w:fldCharType="begin"/>
      </w:r>
      <w:r>
        <w:rPr>
          <w:noProof/>
        </w:rPr>
        <w:instrText xml:space="preserve"> PAGEREF _Toc1406953 \h </w:instrText>
      </w:r>
      <w:r w:rsidR="00000166">
        <w:rPr>
          <w:noProof/>
        </w:rPr>
      </w:r>
      <w:r w:rsidR="00000166">
        <w:rPr>
          <w:noProof/>
        </w:rPr>
        <w:fldChar w:fldCharType="separate"/>
      </w:r>
      <w:r w:rsidR="00322EB9">
        <w:rPr>
          <w:noProof/>
        </w:rPr>
        <w:t>323</w:t>
      </w:r>
      <w:r w:rsidR="00000166">
        <w:rPr>
          <w:noProof/>
        </w:rPr>
        <w:fldChar w:fldCharType="end"/>
      </w:r>
    </w:p>
    <w:p w:rsidR="00813F2F" w:rsidRDefault="00813F2F">
      <w:pPr>
        <w:pStyle w:val="TOC20"/>
        <w:rPr>
          <w:rFonts w:asciiTheme="minorHAnsi" w:eastAsiaTheme="minorEastAsia" w:hAnsiTheme="minorHAnsi" w:cstheme="minorBidi"/>
          <w:noProof/>
          <w:sz w:val="22"/>
          <w:szCs w:val="22"/>
        </w:rPr>
      </w:pPr>
      <w:r w:rsidRPr="00E2539A">
        <w:rPr>
          <w:noProof/>
        </w:rPr>
        <w:t>B.</w:t>
      </w:r>
      <w:r>
        <w:rPr>
          <w:rFonts w:asciiTheme="minorHAnsi" w:eastAsiaTheme="minorEastAsia" w:hAnsiTheme="minorHAnsi" w:cstheme="minorBidi"/>
          <w:noProof/>
          <w:sz w:val="22"/>
          <w:szCs w:val="22"/>
        </w:rPr>
        <w:tab/>
      </w:r>
      <w:r w:rsidRPr="00AD2907">
        <w:rPr>
          <w:i/>
          <w:noProof/>
        </w:rPr>
        <w:t>Substantive Criminal Law in the Convention</w:t>
      </w:r>
      <w:r>
        <w:rPr>
          <w:noProof/>
        </w:rPr>
        <w:tab/>
      </w:r>
      <w:r w:rsidR="00000166">
        <w:rPr>
          <w:noProof/>
        </w:rPr>
        <w:fldChar w:fldCharType="begin"/>
      </w:r>
      <w:r>
        <w:rPr>
          <w:noProof/>
        </w:rPr>
        <w:instrText xml:space="preserve"> PAGEREF _Toc1406954 \h </w:instrText>
      </w:r>
      <w:r w:rsidR="00000166">
        <w:rPr>
          <w:noProof/>
        </w:rPr>
      </w:r>
      <w:r w:rsidR="00000166">
        <w:rPr>
          <w:noProof/>
        </w:rPr>
        <w:fldChar w:fldCharType="separate"/>
      </w:r>
      <w:r w:rsidR="00322EB9">
        <w:rPr>
          <w:noProof/>
        </w:rPr>
        <w:t>326</w:t>
      </w:r>
      <w:r w:rsidR="00000166">
        <w:rPr>
          <w:noProof/>
        </w:rPr>
        <w:fldChar w:fldCharType="end"/>
      </w:r>
    </w:p>
    <w:p w:rsidR="00813F2F" w:rsidRDefault="00813F2F">
      <w:pPr>
        <w:pStyle w:val="TOC20"/>
        <w:rPr>
          <w:rFonts w:asciiTheme="minorHAnsi" w:eastAsiaTheme="minorEastAsia" w:hAnsiTheme="minorHAnsi" w:cstheme="minorBidi"/>
          <w:noProof/>
          <w:sz w:val="22"/>
          <w:szCs w:val="22"/>
        </w:rPr>
      </w:pPr>
      <w:r w:rsidRPr="00E2539A">
        <w:rPr>
          <w:noProof/>
        </w:rPr>
        <w:t>C.</w:t>
      </w:r>
      <w:r>
        <w:rPr>
          <w:rFonts w:asciiTheme="minorHAnsi" w:eastAsiaTheme="minorEastAsia" w:hAnsiTheme="minorHAnsi" w:cstheme="minorBidi"/>
          <w:noProof/>
          <w:sz w:val="22"/>
          <w:szCs w:val="22"/>
        </w:rPr>
        <w:tab/>
      </w:r>
      <w:r w:rsidRPr="00AD2907">
        <w:rPr>
          <w:i/>
          <w:noProof/>
        </w:rPr>
        <w:t>Monitoring and Other Notable Aspects</w:t>
      </w:r>
      <w:r>
        <w:rPr>
          <w:noProof/>
        </w:rPr>
        <w:tab/>
      </w:r>
      <w:r w:rsidR="00000166">
        <w:rPr>
          <w:noProof/>
        </w:rPr>
        <w:fldChar w:fldCharType="begin"/>
      </w:r>
      <w:r>
        <w:rPr>
          <w:noProof/>
        </w:rPr>
        <w:instrText xml:space="preserve"> PAGEREF _Toc1406955 \h </w:instrText>
      </w:r>
      <w:r w:rsidR="00000166">
        <w:rPr>
          <w:noProof/>
        </w:rPr>
      </w:r>
      <w:r w:rsidR="00000166">
        <w:rPr>
          <w:noProof/>
        </w:rPr>
        <w:fldChar w:fldCharType="separate"/>
      </w:r>
      <w:r w:rsidR="00322EB9">
        <w:rPr>
          <w:noProof/>
        </w:rPr>
        <w:t>332</w:t>
      </w:r>
      <w:r w:rsidR="00000166">
        <w:rPr>
          <w:noProof/>
        </w:rPr>
        <w:fldChar w:fldCharType="end"/>
      </w:r>
    </w:p>
    <w:p w:rsidR="00813F2F" w:rsidRDefault="00813F2F">
      <w:pPr>
        <w:pStyle w:val="TOC10"/>
        <w:rPr>
          <w:rFonts w:asciiTheme="minorHAnsi" w:eastAsiaTheme="minorEastAsia" w:hAnsiTheme="minorHAnsi" w:cstheme="minorBidi"/>
          <w:smallCaps w:val="0"/>
          <w:noProof/>
          <w:sz w:val="22"/>
          <w:szCs w:val="22"/>
        </w:rPr>
      </w:pPr>
      <w:r>
        <w:rPr>
          <w:noProof/>
        </w:rPr>
        <w:t>Conclusion</w:t>
      </w:r>
      <w:r>
        <w:rPr>
          <w:noProof/>
        </w:rPr>
        <w:tab/>
      </w:r>
      <w:r w:rsidR="00000166">
        <w:rPr>
          <w:noProof/>
        </w:rPr>
        <w:fldChar w:fldCharType="begin"/>
      </w:r>
      <w:r>
        <w:rPr>
          <w:noProof/>
        </w:rPr>
        <w:instrText xml:space="preserve"> PAGEREF _Toc1406956 \h </w:instrText>
      </w:r>
      <w:r w:rsidR="00000166">
        <w:rPr>
          <w:noProof/>
        </w:rPr>
      </w:r>
      <w:r w:rsidR="00000166">
        <w:rPr>
          <w:noProof/>
        </w:rPr>
        <w:fldChar w:fldCharType="separate"/>
      </w:r>
      <w:r w:rsidR="00322EB9">
        <w:rPr>
          <w:noProof/>
        </w:rPr>
        <w:t>334</w:t>
      </w:r>
      <w:r w:rsidR="00000166">
        <w:rPr>
          <w:noProof/>
        </w:rPr>
        <w:fldChar w:fldCharType="end"/>
      </w:r>
    </w:p>
    <w:p w:rsidR="00FB4BC1" w:rsidRPr="00FB4BC1" w:rsidRDefault="00000166" w:rsidP="001D5457">
      <w:pPr>
        <w:pStyle w:val="SubHead1"/>
      </w:pPr>
      <w:r>
        <w:fldChar w:fldCharType="end"/>
      </w:r>
      <w:bookmarkStart w:id="2" w:name="_Toc1406947"/>
      <w:r w:rsidR="00FB4BC1" w:rsidRPr="00FB4BC1">
        <w:t>Introduction</w:t>
      </w:r>
      <w:bookmarkEnd w:id="2"/>
    </w:p>
    <w:p w:rsidR="00FB4BC1" w:rsidRPr="00FB4BC1" w:rsidRDefault="00FB4BC1" w:rsidP="00FB4BC1">
      <w:pPr>
        <w:pStyle w:val="Document"/>
        <w:rPr>
          <w:rFonts w:eastAsia="Georgia"/>
        </w:rPr>
      </w:pPr>
      <w:r w:rsidRPr="00FB4BC1">
        <w:rPr>
          <w:rFonts w:eastAsia="Georgia"/>
        </w:rPr>
        <w:t>In 2017, the Council of Europe opened for signature the Nicosia Convention on offences relating to cultural property.</w:t>
      </w:r>
      <w:bookmarkStart w:id="3" w:name="_Ref536468795"/>
      <w:r w:rsidRPr="00FB4BC1">
        <w:rPr>
          <w:rStyle w:val="NoterefInText"/>
          <w:rFonts w:eastAsia="Georgia"/>
        </w:rPr>
        <w:footnoteReference w:id="3"/>
      </w:r>
      <w:bookmarkEnd w:id="3"/>
      <w:r w:rsidRPr="00FB4BC1">
        <w:rPr>
          <w:rFonts w:eastAsia="Georgia"/>
        </w:rPr>
        <w:t xml:space="preserve"> Referred to as the “Blood Antiquities Convention” by its drafters, the convention aims to police the illicit trafficking of cultural objects. The work of the convention marks an exciting moment in the evolution of international cultural heritage law.</w:t>
      </w:r>
      <w:r w:rsidRPr="00FB4BC1">
        <w:rPr>
          <w:rStyle w:val="NoterefInText"/>
          <w:rFonts w:eastAsia="Georgia"/>
        </w:rPr>
        <w:footnoteReference w:id="4"/>
      </w:r>
      <w:r w:rsidRPr="00FB4BC1">
        <w:rPr>
          <w:rFonts w:eastAsia="Georgia"/>
        </w:rPr>
        <w:t xml:space="preserve"> It offers a chance for the Council of Europe to move forward, as a leader, in erecting a cohesive international policing strategy for reducing the illicit trade in cultural objects.</w:t>
      </w:r>
      <w:r w:rsidRPr="00FB4BC1">
        <w:rPr>
          <w:rStyle w:val="NoterefInText"/>
          <w:rFonts w:eastAsia="Georgia"/>
        </w:rPr>
        <w:footnoteReference w:id="5"/>
      </w:r>
      <w:r w:rsidRPr="00FB4BC1">
        <w:rPr>
          <w:rFonts w:eastAsia="Georgia"/>
        </w:rPr>
        <w:t xml:space="preserve"> Cultural property conventions have attempted to regulate activity during armed conflict,</w:t>
      </w:r>
      <w:r w:rsidRPr="00FB4BC1">
        <w:rPr>
          <w:rStyle w:val="NoterefInText"/>
          <w:rFonts w:eastAsia="Georgia"/>
        </w:rPr>
        <w:footnoteReference w:id="6"/>
      </w:r>
      <w:r w:rsidRPr="00FB4BC1">
        <w:rPr>
          <w:rFonts w:eastAsia="Georgia"/>
        </w:rPr>
        <w:t xml:space="preserve"> sought to prevent illicit movement through public law,</w:t>
      </w:r>
      <w:bookmarkStart w:id="4" w:name="_Ref536465788"/>
      <w:r w:rsidRPr="00FB4BC1">
        <w:rPr>
          <w:rStyle w:val="NoterefInText"/>
          <w:rFonts w:eastAsia="Georgia"/>
        </w:rPr>
        <w:footnoteReference w:id="7"/>
      </w:r>
      <w:bookmarkEnd w:id="4"/>
      <w:r w:rsidRPr="00FB4BC1">
        <w:rPr>
          <w:rFonts w:eastAsia="Georgia"/>
        </w:rPr>
        <w:t xml:space="preserve"> worked to set aside World Heritage sites of universal cultural value,</w:t>
      </w:r>
      <w:r w:rsidRPr="00FB4BC1">
        <w:rPr>
          <w:rStyle w:val="NoterefInText"/>
          <w:rFonts w:eastAsia="Georgia"/>
        </w:rPr>
        <w:footnoteReference w:id="8"/>
      </w:r>
      <w:r w:rsidRPr="00FB4BC1">
        <w:rPr>
          <w:rFonts w:eastAsia="Georgia"/>
        </w:rPr>
        <w:t xml:space="preserve"> attempted to harmonize private international law,</w:t>
      </w:r>
      <w:r w:rsidRPr="00FB4BC1">
        <w:rPr>
          <w:rStyle w:val="NoterefInText"/>
          <w:rFonts w:eastAsia="Georgia"/>
        </w:rPr>
        <w:footnoteReference w:id="9"/>
      </w:r>
      <w:r w:rsidRPr="00FB4BC1">
        <w:rPr>
          <w:rFonts w:eastAsia="Georgia"/>
        </w:rPr>
        <w:t xml:space="preserve"> and have even sought </w:t>
      </w:r>
      <w:r w:rsidRPr="00FB4BC1">
        <w:rPr>
          <w:rFonts w:eastAsia="Georgia"/>
        </w:rPr>
        <w:lastRenderedPageBreak/>
        <w:t>to regulate underwater cultural heritage.</w:t>
      </w:r>
      <w:r w:rsidRPr="00FB4BC1">
        <w:rPr>
          <w:rStyle w:val="NoterefInText"/>
          <w:rFonts w:eastAsia="Georgia"/>
        </w:rPr>
        <w:footnoteReference w:id="10"/>
      </w:r>
      <w:r w:rsidRPr="00FB4BC1">
        <w:rPr>
          <w:rFonts w:eastAsia="Georgia"/>
        </w:rPr>
        <w:t xml:space="preserve"> Yet, apart from an earlier Council of Europe initiative in 1985,</w:t>
      </w:r>
      <w:r w:rsidRPr="00FB4BC1">
        <w:rPr>
          <w:rStyle w:val="NoterefInText"/>
          <w:rFonts w:eastAsia="Georgia"/>
        </w:rPr>
        <w:footnoteReference w:id="11"/>
      </w:r>
      <w:r w:rsidRPr="00FB4BC1">
        <w:rPr>
          <w:rFonts w:eastAsia="Georgia"/>
        </w:rPr>
        <w:t xml:space="preserve"> there has been no international effort devoted to creating a complementary criminal law framework that applies to illicit cultural objects. The new Blood Antiquities Convention carries forward the lessons of those conventions to the area of criminal law, seeking to provide consistent criminal offenses targeting various segments of the illicit trade. The result is a convention which offers the possibility for a more cooperative regulatory network, which offers a multidisciplinary, international solution to a problem that requires a cohesive regulatory response.</w:t>
      </w:r>
    </w:p>
    <w:p w:rsidR="00FB4BC1" w:rsidRPr="00FB4BC1" w:rsidRDefault="00FB4BC1" w:rsidP="00FB4BC1">
      <w:pPr>
        <w:pStyle w:val="Document"/>
        <w:rPr>
          <w:rFonts w:eastAsia="Georgia"/>
        </w:rPr>
      </w:pPr>
      <w:r w:rsidRPr="00FB4BC1">
        <w:rPr>
          <w:rFonts w:eastAsia="Georgia"/>
        </w:rPr>
        <w:t>Other conventions have only mentioned the possibility of using criminal regulation indirectly. For example, Article 2 of the 1970 UNESCO Convention urges States Parties to put “a stop to current practices” that allow the illicit movement of cultural property.</w:t>
      </w:r>
      <w:r w:rsidRPr="00FB4BC1">
        <w:rPr>
          <w:rStyle w:val="NoterefInText"/>
          <w:rFonts w:eastAsia="Georgia"/>
        </w:rPr>
        <w:footnoteReference w:id="12"/>
      </w:r>
      <w:r w:rsidRPr="00FB4BC1">
        <w:rPr>
          <w:rFonts w:eastAsia="Georgia"/>
        </w:rPr>
        <w:t xml:space="preserve"> As a result, the use of criminal law to change behaviors that incentivize looting and illegal export has been underutilized. This has been the case in domestic legal systems, but even more so in policing the transnational criminal networks, which move illicit cultural objects to collectors and markets.</w:t>
      </w:r>
      <w:bookmarkStart w:id="5" w:name="_Ref411337385"/>
      <w:r w:rsidRPr="00FB4BC1">
        <w:rPr>
          <w:rStyle w:val="NoterefInText"/>
          <w:rFonts w:eastAsia="Georgia"/>
        </w:rPr>
        <w:footnoteReference w:id="13"/>
      </w:r>
      <w:bookmarkEnd w:id="5"/>
    </w:p>
    <w:p w:rsidR="00FB4BC1" w:rsidRPr="00FB4BC1" w:rsidRDefault="00FB4BC1" w:rsidP="00FB4BC1">
      <w:pPr>
        <w:pStyle w:val="Document"/>
      </w:pPr>
      <w:r w:rsidRPr="00FB4BC1">
        <w:rPr>
          <w:rFonts w:eastAsia="Georgia"/>
        </w:rPr>
        <w:t>The scale of the trade in stolen and looted art is a dark number, as so much of the art trade is conducted anonymously.</w:t>
      </w:r>
      <w:r w:rsidRPr="00FB4BC1">
        <w:rPr>
          <w:rStyle w:val="NoterefInText"/>
          <w:rFonts w:eastAsia="Georgia"/>
        </w:rPr>
        <w:footnoteReference w:id="14"/>
      </w:r>
      <w:r w:rsidRPr="00FB4BC1">
        <w:rPr>
          <w:rFonts w:eastAsia="Georgia"/>
        </w:rPr>
        <w:t xml:space="preserve"> Efforts have been made to compare the black market in art and antiquities to other illicit markets,</w:t>
      </w:r>
      <w:r w:rsidRPr="00FB4BC1">
        <w:rPr>
          <w:rStyle w:val="NoterefInText"/>
          <w:rFonts w:eastAsia="Georgia"/>
        </w:rPr>
        <w:footnoteReference w:id="15"/>
      </w:r>
      <w:r w:rsidRPr="00FB4BC1">
        <w:rPr>
          <w:rFonts w:eastAsia="Georgia"/>
        </w:rPr>
        <w:t xml:space="preserve"> but those efforts are only rough estimates. We know that i</w:t>
      </w:r>
      <w:r w:rsidRPr="00FB4BC1">
        <w:rPr>
          <w:lang w:eastAsia="zh-CN"/>
        </w:rPr>
        <w:t>llicit art travels the world in shipping containers, slips anonymously through freeports, is stowed in airplane luggage, and is looted from ancient sites.</w:t>
      </w:r>
      <w:r w:rsidRPr="00FB4BC1">
        <w:rPr>
          <w:rStyle w:val="NoterefInText"/>
        </w:rPr>
        <w:footnoteReference w:id="16"/>
      </w:r>
      <w:r w:rsidRPr="00FB4BC1">
        <w:rPr>
          <w:lang w:eastAsia="zh-CN"/>
        </w:rPr>
        <w:t xml:space="preserve"> </w:t>
      </w:r>
      <w:r w:rsidRPr="00FB4BC1">
        <w:rPr>
          <w:rFonts w:eastAsia="Georgia"/>
        </w:rPr>
        <w:t xml:space="preserve">The illicit trade in art and antiquities risks closing off </w:t>
      </w:r>
      <w:r w:rsidRPr="00FB4BC1">
        <w:rPr>
          <w:rFonts w:eastAsia="Georgia"/>
        </w:rPr>
        <w:lastRenderedPageBreak/>
        <w:t>entire disciplines of human learning.</w:t>
      </w:r>
      <w:r w:rsidRPr="00FB4BC1">
        <w:rPr>
          <w:rStyle w:val="NoterefInText"/>
          <w:rFonts w:eastAsia="Georgia"/>
        </w:rPr>
        <w:footnoteReference w:id="17"/>
      </w:r>
      <w:r w:rsidRPr="00FB4BC1">
        <w:rPr>
          <w:rFonts w:eastAsia="Georgia"/>
        </w:rPr>
        <w:t xml:space="preserve"> This crime has touched every ancient culture and site of note, from the ancient Inca civilization in Peru,</w:t>
      </w:r>
      <w:r w:rsidRPr="00FB4BC1">
        <w:rPr>
          <w:rStyle w:val="NoterefInText"/>
          <w:rFonts w:eastAsia="Georgia"/>
        </w:rPr>
        <w:footnoteReference w:id="18"/>
      </w:r>
      <w:r w:rsidRPr="00FB4BC1">
        <w:rPr>
          <w:rFonts w:eastAsia="Georgia"/>
        </w:rPr>
        <w:t xml:space="preserve"> to rock art in the American Southwest,</w:t>
      </w:r>
      <w:r w:rsidRPr="00FB4BC1">
        <w:rPr>
          <w:rStyle w:val="NoterefInText"/>
          <w:rFonts w:eastAsia="Georgia"/>
        </w:rPr>
        <w:footnoteReference w:id="19"/>
      </w:r>
      <w:r w:rsidRPr="00FB4BC1">
        <w:rPr>
          <w:rFonts w:eastAsia="Georgia"/>
        </w:rPr>
        <w:t xml:space="preserve"> to ancient Greek civilizations in the Mediterranean,</w:t>
      </w:r>
      <w:r w:rsidRPr="00FB4BC1">
        <w:rPr>
          <w:rStyle w:val="NoterefInText"/>
          <w:rFonts w:eastAsia="Georgia"/>
        </w:rPr>
        <w:footnoteReference w:id="20"/>
      </w:r>
      <w:r w:rsidRPr="00FB4BC1">
        <w:rPr>
          <w:rFonts w:eastAsia="Georgia"/>
        </w:rPr>
        <w:t xml:space="preserve"> and to the temples of Southeast Asia.</w:t>
      </w:r>
      <w:r w:rsidRPr="00FB4BC1">
        <w:rPr>
          <w:rStyle w:val="NoterefInText"/>
          <w:rFonts w:eastAsia="Georgia"/>
        </w:rPr>
        <w:footnoteReference w:id="21"/>
      </w:r>
      <w:r w:rsidRPr="00FB4BC1">
        <w:rPr>
          <w:rFonts w:eastAsia="Georgia"/>
        </w:rPr>
        <w:t xml:space="preserve"> No nation is immune to the damage done by looters, no matter how large or small its economy.</w:t>
      </w:r>
      <w:r w:rsidRPr="00FB4BC1">
        <w:rPr>
          <w:rStyle w:val="NoterefInText"/>
          <w:rFonts w:eastAsia="Georgia"/>
        </w:rPr>
        <w:footnoteReference w:id="22"/>
      </w:r>
      <w:r w:rsidRPr="00FB4BC1">
        <w:rPr>
          <w:rFonts w:eastAsia="Georgia"/>
        </w:rPr>
        <w:t xml:space="preserve"> Further, no major collecting museum has been able to successfully acquire material without risking buying stolen,</w:t>
      </w:r>
      <w:r w:rsidRPr="00FB4BC1">
        <w:rPr>
          <w:rStyle w:val="NoterefInText"/>
          <w:rFonts w:eastAsia="Georgia"/>
        </w:rPr>
        <w:footnoteReference w:id="23"/>
      </w:r>
      <w:r w:rsidRPr="00FB4BC1">
        <w:rPr>
          <w:rFonts w:eastAsia="Georgia"/>
        </w:rPr>
        <w:t xml:space="preserve"> fake,</w:t>
      </w:r>
      <w:r w:rsidRPr="00FB4BC1">
        <w:rPr>
          <w:rStyle w:val="NoterefInText"/>
          <w:rFonts w:eastAsia="Georgia"/>
        </w:rPr>
        <w:footnoteReference w:id="24"/>
      </w:r>
      <w:r w:rsidRPr="00FB4BC1">
        <w:rPr>
          <w:rFonts w:eastAsia="Georgia"/>
        </w:rPr>
        <w:t xml:space="preserve"> or looted material.</w:t>
      </w:r>
      <w:r w:rsidRPr="00FB4BC1">
        <w:rPr>
          <w:rStyle w:val="NoterefInText"/>
          <w:rFonts w:eastAsia="Georgia"/>
        </w:rPr>
        <w:footnoteReference w:id="25"/>
      </w:r>
      <w:r w:rsidRPr="00FB4BC1">
        <w:rPr>
          <w:rFonts w:eastAsia="Georgia"/>
        </w:rPr>
        <w:t xml:space="preserve"> This problem requires a robust international effort, one that has been slow to fully embrace the tools of policing.</w:t>
      </w:r>
    </w:p>
    <w:p w:rsidR="00FB4BC1" w:rsidRPr="0073182C" w:rsidRDefault="00FB4BC1" w:rsidP="00FB4BC1">
      <w:pPr>
        <w:pStyle w:val="Document"/>
        <w:rPr>
          <w:rFonts w:eastAsia="Georgia"/>
        </w:rPr>
      </w:pPr>
      <w:r w:rsidRPr="0073182C">
        <w:rPr>
          <w:rFonts w:eastAsia="Georgia"/>
        </w:rPr>
        <w:t>The new convention has an opportunity to shift the conversation. Given that the Council of Europe now has forty-seven Member States</w:t>
      </w:r>
      <w:r w:rsidRPr="0073182C">
        <w:rPr>
          <w:rFonts w:eastAsia="Courier New" w:cs="Courier New"/>
          <w:szCs w:val="24"/>
        </w:rPr>
        <w:t xml:space="preserve">, </w:t>
      </w:r>
      <w:r w:rsidRPr="0073182C">
        <w:rPr>
          <w:rFonts w:eastAsia="Georgia"/>
        </w:rPr>
        <w:t>including both Russia and Turkey, the impact of this new convention could be considerable.</w:t>
      </w:r>
      <w:r w:rsidRPr="0073182C">
        <w:rPr>
          <w:rStyle w:val="NoterefInText"/>
          <w:rFonts w:eastAsia="Georgia"/>
        </w:rPr>
        <w:footnoteReference w:id="26"/>
      </w:r>
      <w:r w:rsidRPr="0073182C">
        <w:rPr>
          <w:rFonts w:eastAsia="Georgia"/>
        </w:rPr>
        <w:t xml:space="preserve"> These Member States include art-acquiring </w:t>
      </w:r>
      <w:r w:rsidRPr="0073182C">
        <w:rPr>
          <w:rFonts w:eastAsia="Georgia"/>
        </w:rPr>
        <w:lastRenderedPageBreak/>
        <w:t>nations,</w:t>
      </w:r>
      <w:r w:rsidRPr="0073182C">
        <w:rPr>
          <w:rStyle w:val="NoterefInText"/>
          <w:rFonts w:eastAsia="Georgia"/>
        </w:rPr>
        <w:footnoteReference w:id="27"/>
      </w:r>
      <w:r w:rsidRPr="0073182C">
        <w:rPr>
          <w:rFonts w:eastAsia="Georgia"/>
        </w:rPr>
        <w:t xml:space="preserve"> transit nations where art frequently travels,</w:t>
      </w:r>
      <w:r w:rsidRPr="0073182C">
        <w:rPr>
          <w:rStyle w:val="NoterefInText"/>
          <w:rFonts w:eastAsia="Georgia"/>
        </w:rPr>
        <w:footnoteReference w:id="28"/>
      </w:r>
      <w:r w:rsidRPr="0073182C">
        <w:rPr>
          <w:rFonts w:eastAsia="Georgia"/>
        </w:rPr>
        <w:t xml:space="preserve"> and nations of origin.</w:t>
      </w:r>
      <w:r w:rsidRPr="0073182C">
        <w:rPr>
          <w:rStyle w:val="NoterefInText"/>
          <w:rFonts w:eastAsia="Georgia"/>
        </w:rPr>
        <w:footnoteReference w:id="29"/>
      </w:r>
      <w:r w:rsidRPr="0073182C">
        <w:rPr>
          <w:rFonts w:eastAsia="Georgia"/>
        </w:rPr>
        <w:t xml:space="preserve"> The convention even allows for the possibility that any non-council state may sign on to the convention.</w:t>
      </w:r>
      <w:r w:rsidRPr="0073182C">
        <w:rPr>
          <w:rStyle w:val="NoterefInText"/>
          <w:rFonts w:eastAsia="Georgia"/>
        </w:rPr>
        <w:footnoteReference w:id="30"/>
      </w:r>
      <w:r w:rsidRPr="0073182C">
        <w:rPr>
          <w:rFonts w:eastAsia="Georgia"/>
        </w:rPr>
        <w:t xml:space="preserve"> Given the novel approach to the criminal activity involving cultural property, the Nicosia Convention firmly moves States Parties to the convention to the lead of the international community in the race to erect effective criminal laws aimed at stemming the illicit trade in cultural property. It does this by using criminal regulation at all the stages of the trade in cultural objects, including looters, traffickers, and end-of-the-chain art sellers and buyers. This encompassing approach will lead to more effective policing of the illicit trade in cultural objects and will serve to protect and aid the good actors in the art trade, who are abiding by the law but have been suffering due to the unfair competition provided by illicit traffickers.</w:t>
      </w:r>
    </w:p>
    <w:p w:rsidR="00FB4BC1" w:rsidRPr="0073182C" w:rsidRDefault="00FB4BC1" w:rsidP="001D5457">
      <w:pPr>
        <w:pStyle w:val="SubHead1"/>
        <w:numPr>
          <w:ilvl w:val="0"/>
          <w:numId w:val="17"/>
        </w:numPr>
        <w:ind w:left="720"/>
      </w:pPr>
      <w:bookmarkStart w:id="6" w:name="The_trade_in_cultural_property"/>
      <w:bookmarkStart w:id="7" w:name="_Toc1406948"/>
      <w:bookmarkEnd w:id="6"/>
      <w:r w:rsidRPr="0073182C">
        <w:t>The Antiquities Trade Presents Unique Regulatory Challenges</w:t>
      </w:r>
      <w:bookmarkEnd w:id="7"/>
    </w:p>
    <w:p w:rsidR="00FB4BC1" w:rsidRPr="00FB4BC1" w:rsidRDefault="00FB4BC1" w:rsidP="00FB4BC1">
      <w:pPr>
        <w:pStyle w:val="Document"/>
      </w:pPr>
      <w:r w:rsidRPr="0073182C">
        <w:rPr>
          <w:rFonts w:eastAsia="Georgia" w:cs="Georgia"/>
        </w:rPr>
        <w:t>Chapter II of the convention sets out guidance for States Parties in crafting these substantive criminal law provisions. The European Committee on Crime Problems undertook</w:t>
      </w:r>
      <w:r w:rsidRPr="00FB4BC1">
        <w:rPr>
          <w:rFonts w:eastAsia="Georgia" w:cs="Georgia"/>
        </w:rPr>
        <w:t xml:space="preserve"> a comprehensive review of current national legislation related to cultural property and found a number of gaps.</w:t>
      </w:r>
      <w:r w:rsidRPr="00FB4BC1">
        <w:rPr>
          <w:rStyle w:val="NoterefInText"/>
          <w:rFonts w:eastAsia="Georgia"/>
        </w:rPr>
        <w:footnoteReference w:id="31"/>
      </w:r>
      <w:r w:rsidRPr="00FB4BC1">
        <w:rPr>
          <w:rFonts w:eastAsia="Georgia" w:cs="Georgia"/>
        </w:rPr>
        <w:t xml:space="preserve"> The convention encourages States Parties to introduce new criminal offenses or highlight offenses that already exist and can apply to the actions taken by actors in the illicit trade. Articles 3 through 9 of the convention criminalize different stages of the trafficking of illicit cultural property, which works like this: first, objects are illegally excavated. After removal, these objects are transported abroad.</w:t>
      </w:r>
      <w:r w:rsidRPr="00FB4BC1">
        <w:rPr>
          <w:rStyle w:val="NoterefInText"/>
          <w:rFonts w:eastAsia="Georgia"/>
        </w:rPr>
        <w:footnoteReference w:id="32"/>
      </w:r>
      <w:r w:rsidRPr="00FB4BC1">
        <w:rPr>
          <w:rFonts w:eastAsia="Georgia" w:cs="Georgia"/>
        </w:rPr>
        <w:t xml:space="preserve"> This transnational movement occurs because looters, thieves, and smugglers </w:t>
      </w:r>
      <w:r w:rsidRPr="00FB4BC1">
        <w:rPr>
          <w:rFonts w:eastAsia="Georgia" w:cs="Georgia"/>
        </w:rPr>
        <w:lastRenderedPageBreak/>
        <w:t>can exploit differences between legal systems to exploit gaps or weaknesses in the law.</w:t>
      </w:r>
      <w:r w:rsidRPr="00FB4BC1">
        <w:rPr>
          <w:rStyle w:val="NoterefInText"/>
          <w:rFonts w:eastAsia="Georgia"/>
        </w:rPr>
        <w:footnoteReference w:id="33"/>
      </w:r>
      <w:r w:rsidRPr="00FB4BC1">
        <w:rPr>
          <w:rFonts w:eastAsia="Georgia" w:cs="Georgia"/>
        </w:rPr>
        <w:t xml:space="preserve"> This both increases the prices they can fetch for their illicit material and also diminishes the probability of being apprehended.</w:t>
      </w:r>
      <w:r w:rsidRPr="00FB4BC1">
        <w:rPr>
          <w:rStyle w:val="NoterefInText"/>
          <w:rFonts w:eastAsia="Georgia"/>
        </w:rPr>
        <w:footnoteReference w:id="34"/>
      </w:r>
      <w:r w:rsidRPr="00FB4BC1">
        <w:rPr>
          <w:rFonts w:eastAsia="Georgia" w:cs="Georgia"/>
        </w:rPr>
        <w:t xml:space="preserve"> Illicit cultural objects are taken to nations where they can easily be concealed from customs and border agents, where title can be laundered for these objects.</w:t>
      </w:r>
      <w:r w:rsidRPr="00FB4BC1">
        <w:rPr>
          <w:rStyle w:val="NoterefInText"/>
          <w:rFonts w:eastAsia="Georgia"/>
        </w:rPr>
        <w:footnoteReference w:id="35"/>
      </w:r>
    </w:p>
    <w:p w:rsidR="00FB4BC1" w:rsidRPr="00FB4BC1" w:rsidRDefault="00FB4BC1" w:rsidP="00FB4BC1">
      <w:pPr>
        <w:pStyle w:val="Document"/>
        <w:rPr>
          <w:rFonts w:eastAsia="Georgia"/>
        </w:rPr>
      </w:pPr>
      <w:r w:rsidRPr="00FB4BC1">
        <w:rPr>
          <w:rFonts w:eastAsia="Georgia"/>
        </w:rPr>
        <w:t>To show how effective the potential solutions offered by the convention are, we should first consider why the antiquities trade has been a difficult illicit trade to regulate. The antiquities trade has characteristics that make it uniquely difficult to police.</w:t>
      </w:r>
    </w:p>
    <w:p w:rsidR="00FB4BC1" w:rsidRPr="00FB4BC1" w:rsidRDefault="00FB4BC1" w:rsidP="00FB4BC1">
      <w:pPr>
        <w:pStyle w:val="Document"/>
        <w:rPr>
          <w:rFonts w:eastAsia="Georgia"/>
        </w:rPr>
      </w:pPr>
      <w:r w:rsidRPr="00FB4BC1">
        <w:rPr>
          <w:rFonts w:eastAsia="Georgia"/>
        </w:rPr>
        <w:t>To start, many individuals involved in the trade are social elites with high status.</w:t>
      </w:r>
      <w:r w:rsidRPr="00FB4BC1">
        <w:rPr>
          <w:rStyle w:val="NoterefInText"/>
          <w:rFonts w:eastAsia="Georgia"/>
        </w:rPr>
        <w:footnoteReference w:id="36"/>
      </w:r>
      <w:r w:rsidRPr="00FB4BC1">
        <w:rPr>
          <w:rFonts w:eastAsia="Georgia"/>
        </w:rPr>
        <w:t xml:space="preserve"> As a consequence, it has been classified by criminologist Simon Mackenzie as a crime of the powerful.</w:t>
      </w:r>
      <w:r w:rsidRPr="00FB4BC1">
        <w:rPr>
          <w:rStyle w:val="NoterefInText"/>
          <w:rFonts w:eastAsia="Georgia"/>
        </w:rPr>
        <w:footnoteReference w:id="37"/>
      </w:r>
      <w:r w:rsidRPr="00FB4BC1">
        <w:rPr>
          <w:rFonts w:eastAsia="Georgia"/>
        </w:rPr>
        <w:t xml:space="preserve"> This means that unlike the trade in illegal narcotics, endangered wildlife, or other counterfeit objects, the illicit trade in culture has been fueled by wealthy individuals. Their wealth and social status have allowed them to avoid the scrutiny of prosecutors, thus creating an under-regulated marketplace.</w:t>
      </w:r>
      <w:r w:rsidRPr="00FB4BC1">
        <w:rPr>
          <w:rStyle w:val="NoterefInText"/>
          <w:rFonts w:eastAsia="Georgia"/>
        </w:rPr>
        <w:footnoteReference w:id="38"/>
      </w:r>
    </w:p>
    <w:p w:rsidR="00FB4BC1" w:rsidRPr="00FB4BC1" w:rsidRDefault="00FB4BC1" w:rsidP="00FB4BC1">
      <w:pPr>
        <w:pStyle w:val="Document"/>
        <w:rPr>
          <w:lang w:eastAsia="zh-CN"/>
        </w:rPr>
      </w:pPr>
      <w:r w:rsidRPr="00FB4BC1">
        <w:rPr>
          <w:rFonts w:eastAsia="Georgia"/>
        </w:rPr>
        <w:t>Another obstacle has been a lack of awareness and a failure to accurately document how vast the problem of illicit cultural property really is.</w:t>
      </w:r>
      <w:r w:rsidRPr="00FB4BC1">
        <w:rPr>
          <w:rStyle w:val="NoterefInText"/>
          <w:rFonts w:eastAsia="Georgia"/>
        </w:rPr>
        <w:footnoteReference w:id="39"/>
      </w:r>
      <w:r w:rsidRPr="00FB4BC1">
        <w:rPr>
          <w:rFonts w:eastAsia="Georgia"/>
        </w:rPr>
        <w:t xml:space="preserve"> </w:t>
      </w:r>
      <w:r w:rsidRPr="00FB4BC1">
        <w:rPr>
          <w:lang w:eastAsia="zh-CN"/>
        </w:rPr>
        <w:t>Raising awareness of a criminal activity is one of the best measures to spur police and prosecutors to direct their efforts at a problem.</w:t>
      </w:r>
      <w:r w:rsidRPr="00FB4BC1">
        <w:rPr>
          <w:rStyle w:val="NoterefInText"/>
        </w:rPr>
        <w:footnoteReference w:id="40"/>
      </w:r>
      <w:r w:rsidRPr="00FB4BC1">
        <w:rPr>
          <w:lang w:eastAsia="zh-CN"/>
        </w:rPr>
        <w:t xml:space="preserve"> The illicit art trade combines two main classes of objects: </w:t>
      </w:r>
      <w:r w:rsidRPr="00FB4BC1">
        <w:rPr>
          <w:lang w:eastAsia="zh-CN"/>
        </w:rPr>
        <w:lastRenderedPageBreak/>
        <w:t>stolen artworks and recently excavated (i.e., “looted”) antiquities.</w:t>
      </w:r>
      <w:r w:rsidRPr="00FB4BC1">
        <w:rPr>
          <w:rStyle w:val="NoterefInText"/>
        </w:rPr>
        <w:footnoteReference w:id="41"/>
      </w:r>
      <w:r w:rsidRPr="00FB4BC1">
        <w:rPr>
          <w:lang w:eastAsia="zh-CN"/>
        </w:rPr>
        <w:t xml:space="preserve"> So, how large is the volume of this material? The answer to that question will only be, at best, a rough estimate. Sandro Calvani, a former director of the United Nations Interregional Crime and Justice Research Institute, argues the trade in illicit art has reached “epidemic proportions”; yet, he also notes the difficulty policymakers have in precisely quantifying these crimes, as “every year, the Interpol General Secretariat asks all member countries for statistics on theft of works of art.” However, only sixty out of 187 member countries, on average, provide statistics.</w:t>
      </w:r>
      <w:r w:rsidRPr="00FB4BC1">
        <w:rPr>
          <w:rStyle w:val="NoterefInText"/>
        </w:rPr>
        <w:footnoteReference w:id="42"/>
      </w:r>
      <w:r w:rsidRPr="00FB4BC1">
        <w:rPr>
          <w:lang w:eastAsia="zh-CN"/>
        </w:rPr>
        <w:t xml:space="preserve"> Moreover, individual nations do not keep track of those statistics in a uniform way.</w:t>
      </w:r>
      <w:r w:rsidRPr="00FB4BC1">
        <w:rPr>
          <w:rStyle w:val="NoterefInText"/>
        </w:rPr>
        <w:footnoteReference w:id="43"/>
      </w:r>
      <w:r w:rsidRPr="00FB4BC1">
        <w:rPr>
          <w:lang w:eastAsia="zh-CN"/>
        </w:rPr>
        <w:t xml:space="preserve"> Some estimates of the size of the trade in illicit cultural property put it on par with other major criminal markets like drugs and arms.</w:t>
      </w:r>
      <w:r w:rsidRPr="00FB4BC1">
        <w:rPr>
          <w:rStyle w:val="NoterefInText"/>
        </w:rPr>
        <w:footnoteReference w:id="44"/>
      </w:r>
      <w:r w:rsidRPr="00FB4BC1">
        <w:rPr>
          <w:lang w:eastAsia="zh-CN"/>
        </w:rPr>
        <w:t xml:space="preserve"> When works of art are sold, they are often sold from anonymous sellers to anonymous buyers.</w:t>
      </w:r>
      <w:r w:rsidRPr="00FB4BC1">
        <w:rPr>
          <w:rStyle w:val="NoterefInText"/>
        </w:rPr>
        <w:footnoteReference w:id="45"/>
      </w:r>
      <w:r w:rsidRPr="00FB4BC1">
        <w:rPr>
          <w:lang w:eastAsia="zh-CN"/>
        </w:rPr>
        <w:t xml:space="preserve"> Even when auction houses act as the intermediary, they closely guard the identity of buyers and sellers.</w:t>
      </w:r>
      <w:r w:rsidRPr="00FB4BC1">
        <w:rPr>
          <w:rStyle w:val="NoterefInText"/>
        </w:rPr>
        <w:footnoteReference w:id="46"/>
      </w:r>
      <w:r w:rsidRPr="00FB4BC1">
        <w:rPr>
          <w:lang w:eastAsia="zh-CN"/>
        </w:rPr>
        <w:t xml:space="preserve"> A cogent policy solution requires sound data, and this data has been difficult to acquire.</w:t>
      </w:r>
    </w:p>
    <w:p w:rsidR="00FB4BC1" w:rsidRPr="00FB4BC1" w:rsidRDefault="00FB4BC1" w:rsidP="00FB4BC1">
      <w:pPr>
        <w:pStyle w:val="Document"/>
        <w:rPr>
          <w:rFonts w:eastAsia="Georgia"/>
        </w:rPr>
      </w:pPr>
      <w:r w:rsidRPr="00FB4BC1">
        <w:rPr>
          <w:lang w:eastAsia="zh-CN"/>
        </w:rPr>
        <w:t>Furthermore, the scale of looted antiquities presents other problems, as estimating the kind of object taken from fresh looter’s pits, for example, will invariably be difficult.</w:t>
      </w:r>
      <w:r w:rsidRPr="00FB4BC1">
        <w:rPr>
          <w:rStyle w:val="NoterefInText"/>
        </w:rPr>
        <w:footnoteReference w:id="47"/>
      </w:r>
      <w:r w:rsidRPr="00FB4BC1">
        <w:rPr>
          <w:lang w:eastAsia="zh-CN"/>
        </w:rPr>
        <w:t xml:space="preserve"> Without records and the </w:t>
      </w:r>
      <w:r w:rsidRPr="00FB4BC1">
        <w:rPr>
          <w:lang w:eastAsia="zh-CN"/>
        </w:rPr>
        <w:lastRenderedPageBreak/>
        <w:t>skilled expertise of an archaeologist to record scientific and contextual information, a tremendous amount of raw information and knowledge is lost, not to mention the amount of material which is damaged and cast aside because it may not be salable.</w:t>
      </w:r>
      <w:r w:rsidRPr="00FB4BC1">
        <w:rPr>
          <w:rStyle w:val="NoterefInText"/>
        </w:rPr>
        <w:footnoteReference w:id="48"/>
      </w:r>
      <w:r w:rsidRPr="00FB4BC1">
        <w:rPr>
          <w:lang w:eastAsia="zh-CN"/>
        </w:rPr>
        <w:t xml:space="preserve"> We can, however, estimate the kinds of objects that may have been taken from a looted archaeological site via qualitative studies. The work of reporters and other investigators has given a glimpse at how the antiquities trade operates. Peter Watson described the ways in which illicit material was smuggled out of Italy, through Switzerland, and was then sold at Sotheby’s in London.</w:t>
      </w:r>
      <w:r w:rsidRPr="00FB4BC1">
        <w:rPr>
          <w:rStyle w:val="NoterefInText"/>
        </w:rPr>
        <w:footnoteReference w:id="49"/>
      </w:r>
      <w:r w:rsidRPr="00FB4BC1">
        <w:rPr>
          <w:lang w:eastAsia="zh-CN"/>
        </w:rPr>
        <w:t xml:space="preserve"> Roger Atwood tracked the work of looters of pre-Columbian civilizations in the Americas.</w:t>
      </w:r>
      <w:r w:rsidRPr="00FB4BC1">
        <w:rPr>
          <w:rStyle w:val="NoterefInText"/>
        </w:rPr>
        <w:footnoteReference w:id="50"/>
      </w:r>
      <w:r w:rsidRPr="00FB4BC1">
        <w:rPr>
          <w:lang w:eastAsia="zh-CN"/>
        </w:rPr>
        <w:t xml:space="preserve"> Jason Felch and Ralph Frammolino conducted investigative reporting into the acquisition of antiquities at the Getty, which helped show how much illegally exported and looted materials made their way into that museum.</w:t>
      </w:r>
      <w:bookmarkStart w:id="8" w:name="_Ref536641824"/>
      <w:r w:rsidRPr="00FB4BC1">
        <w:rPr>
          <w:rStyle w:val="NoterefInText"/>
        </w:rPr>
        <w:footnoteReference w:id="51"/>
      </w:r>
      <w:bookmarkEnd w:id="8"/>
      <w:r w:rsidRPr="00FB4BC1">
        <w:rPr>
          <w:lang w:eastAsia="zh-CN"/>
        </w:rPr>
        <w:t xml:space="preserve"> Archaeologists have also used auction house catalogues to show how little information is provided to the public when antiquities are sold.</w:t>
      </w:r>
      <w:r w:rsidRPr="00FB4BC1">
        <w:rPr>
          <w:rStyle w:val="NoterefInText"/>
        </w:rPr>
        <w:footnoteReference w:id="52"/>
      </w:r>
      <w:r w:rsidRPr="00FB4BC1">
        <w:rPr>
          <w:lang w:eastAsia="zh-CN"/>
        </w:rPr>
        <w:t xml:space="preserve"> How to raise the attention and notice of prosecutors, without discernible methods for collecting data and revealing its scope, remains a difficult and vexing question for cultural heritage advocates. With little to compare the vague numbers to and little solid data supporting the numbers, those who want to encourage decision makers to take more direct and tangible efforts have little in the way of real data to support their cause. Often, the best data is the illicit object itself, which may explain the law’s object-centered approach.</w:t>
      </w:r>
    </w:p>
    <w:p w:rsidR="00FB4BC1" w:rsidRPr="00FB4BC1" w:rsidRDefault="00FB4BC1" w:rsidP="00456FE1">
      <w:pPr>
        <w:pStyle w:val="SubHead2"/>
        <w:numPr>
          <w:ilvl w:val="0"/>
          <w:numId w:val="18"/>
        </w:numPr>
        <w:ind w:left="360"/>
      </w:pPr>
      <w:bookmarkStart w:id="9" w:name="_Toc1406949"/>
      <w:r w:rsidRPr="00FB4BC1">
        <w:t>Seizure and Forfeiture of Cultural Property Are the Dominant Regulatory Responses in the United States</w:t>
      </w:r>
      <w:bookmarkEnd w:id="9"/>
    </w:p>
    <w:p w:rsidR="00FB4BC1" w:rsidRPr="00FB4BC1" w:rsidRDefault="00FB4BC1" w:rsidP="00FB4BC1">
      <w:pPr>
        <w:pStyle w:val="Document"/>
        <w:rPr>
          <w:rFonts w:eastAsia="Georgia"/>
        </w:rPr>
      </w:pPr>
      <w:r w:rsidRPr="00FB4BC1">
        <w:rPr>
          <w:rFonts w:eastAsia="Georgia"/>
        </w:rPr>
        <w:t>Though there have been notable seizures, returns, and forfeiture of illicit material,</w:t>
      </w:r>
      <w:r w:rsidRPr="00FB4BC1">
        <w:rPr>
          <w:rStyle w:val="NoterefInText"/>
          <w:rFonts w:eastAsia="Georgia"/>
        </w:rPr>
        <w:footnoteReference w:id="53"/>
      </w:r>
      <w:r w:rsidRPr="00FB4BC1">
        <w:rPr>
          <w:rFonts w:eastAsia="Georgia"/>
        </w:rPr>
        <w:t xml:space="preserve"> there have been few successful prosecutions of the </w:t>
      </w:r>
      <w:r w:rsidRPr="00FB4BC1">
        <w:rPr>
          <w:rFonts w:eastAsia="Georgia"/>
        </w:rPr>
        <w:lastRenderedPageBreak/>
        <w:t>individuals who drive the demand for illicit antiquities. Despite major scandals at some of America’s most prestigious cultural institutions, including the Metropolitan Museum of Art in New York,</w:t>
      </w:r>
      <w:r w:rsidRPr="00FB4BC1">
        <w:rPr>
          <w:rStyle w:val="NoterefInText"/>
          <w:rFonts w:eastAsia="Georgia"/>
        </w:rPr>
        <w:footnoteReference w:id="54"/>
      </w:r>
      <w:r w:rsidRPr="00FB4BC1">
        <w:rPr>
          <w:rFonts w:eastAsia="Georgia"/>
        </w:rPr>
        <w:t xml:space="preserve"> the Getty,</w:t>
      </w:r>
      <w:r w:rsidRPr="00FB4BC1">
        <w:rPr>
          <w:rStyle w:val="NoterefInText"/>
          <w:rFonts w:eastAsia="Georgia"/>
        </w:rPr>
        <w:footnoteReference w:id="55"/>
      </w:r>
      <w:r w:rsidRPr="00FB4BC1">
        <w:rPr>
          <w:rFonts w:eastAsia="Georgia"/>
        </w:rPr>
        <w:t xml:space="preserve"> the Museum of Fine Arts in Boston,</w:t>
      </w:r>
      <w:r w:rsidRPr="00FB4BC1">
        <w:rPr>
          <w:rStyle w:val="NoterefInText"/>
          <w:rFonts w:eastAsia="Georgia"/>
        </w:rPr>
        <w:footnoteReference w:id="56"/>
      </w:r>
      <w:r w:rsidRPr="00FB4BC1">
        <w:rPr>
          <w:rFonts w:eastAsia="Georgia"/>
        </w:rPr>
        <w:t xml:space="preserve"> and others,</w:t>
      </w:r>
      <w:r w:rsidRPr="00FB4BC1">
        <w:rPr>
          <w:rStyle w:val="NoterefInText"/>
          <w:rFonts w:eastAsia="Georgia"/>
        </w:rPr>
        <w:footnoteReference w:id="57"/>
      </w:r>
      <w:r w:rsidRPr="00FB4BC1">
        <w:rPr>
          <w:rFonts w:eastAsia="Georgia"/>
        </w:rPr>
        <w:t xml:space="preserve"> few convictions have been secured by the police and prosecutors.</w:t>
      </w:r>
      <w:r w:rsidRPr="00FB4BC1">
        <w:rPr>
          <w:rStyle w:val="NoterefInText"/>
          <w:rFonts w:eastAsia="Georgia"/>
        </w:rPr>
        <w:footnoteReference w:id="58"/>
      </w:r>
      <w:r w:rsidRPr="00FB4BC1">
        <w:rPr>
          <w:rFonts w:eastAsia="Georgia"/>
        </w:rPr>
        <w:t xml:space="preserve"> Further, none of the individuals at, or major donors of, these respected institutions have even been subject to prosecution by U.S. prosecutors.</w:t>
      </w:r>
    </w:p>
    <w:p w:rsidR="00FB4BC1" w:rsidRPr="00FB4BC1" w:rsidRDefault="00FB4BC1" w:rsidP="00FB4BC1">
      <w:pPr>
        <w:pStyle w:val="Document"/>
      </w:pPr>
      <w:r w:rsidRPr="00FB4BC1">
        <w:rPr>
          <w:rFonts w:eastAsia="Georgia" w:cs="Georgia"/>
        </w:rPr>
        <w:t>Instead, federal prosecutors rely on seizure and forfeiture. Seizures are one of the most common tools used by customs agents to stop shipments of illicit cultural material.</w:t>
      </w:r>
      <w:r w:rsidRPr="00FB4BC1">
        <w:rPr>
          <w:rStyle w:val="NoterefInText"/>
          <w:rFonts w:eastAsia="Georgia"/>
        </w:rPr>
        <w:footnoteReference w:id="59"/>
      </w:r>
      <w:r w:rsidRPr="00FB4BC1">
        <w:rPr>
          <w:rFonts w:eastAsia="Georgia" w:cs="Georgia"/>
        </w:rPr>
        <w:t xml:space="preserve"> Likewise, civil forfeiture offers prosecutors a number of advantages.</w:t>
      </w:r>
      <w:r w:rsidRPr="00FB4BC1">
        <w:rPr>
          <w:rStyle w:val="NoterefInText"/>
          <w:rFonts w:eastAsia="Georgia"/>
        </w:rPr>
        <w:footnoteReference w:id="60"/>
      </w:r>
      <w:r w:rsidRPr="00FB4BC1">
        <w:rPr>
          <w:rFonts w:eastAsia="Georgia" w:cs="Georgia"/>
        </w:rPr>
        <w:t xml:space="preserve"> For starters, the burden of proof is much lower for the government to prove that the property has been connected to illegal activity.</w:t>
      </w:r>
      <w:r w:rsidRPr="00FB4BC1">
        <w:rPr>
          <w:rStyle w:val="NoterefInText"/>
          <w:rFonts w:eastAsia="Georgia"/>
        </w:rPr>
        <w:footnoteReference w:id="61"/>
      </w:r>
      <w:r w:rsidRPr="00FB4BC1">
        <w:rPr>
          <w:rFonts w:eastAsia="Georgia" w:cs="Georgia"/>
        </w:rPr>
        <w:t xml:space="preserve"> Plus, there is no need to show that the current possessor knew the illicitness of the object in question.</w:t>
      </w:r>
      <w:r w:rsidRPr="00FB4BC1">
        <w:rPr>
          <w:rStyle w:val="NoterefInText"/>
          <w:rFonts w:eastAsia="Georgia"/>
        </w:rPr>
        <w:footnoteReference w:id="62"/>
      </w:r>
      <w:r w:rsidRPr="00FB4BC1">
        <w:rPr>
          <w:rFonts w:eastAsia="Georgia" w:cs="Georgia"/>
        </w:rPr>
        <w:t xml:space="preserve"> Also, when the federal prosecutors bring a civil forfeiture action, the statute of </w:t>
      </w:r>
      <w:r w:rsidRPr="00FB4BC1">
        <w:rPr>
          <w:rFonts w:eastAsia="Georgia" w:cs="Georgia"/>
        </w:rPr>
        <w:lastRenderedPageBreak/>
        <w:t>limitation of five years starts to run from the time of the illicit import, not from the date of the looting or theft. This all raises the chances of successfully regaining the object for the nation of origin. Cost also matters.</w:t>
      </w:r>
      <w:r w:rsidRPr="00FB4BC1">
        <w:rPr>
          <w:rStyle w:val="NoterefInText"/>
          <w:rFonts w:eastAsia="Georgia"/>
        </w:rPr>
        <w:footnoteReference w:id="63"/>
      </w:r>
      <w:r w:rsidRPr="00FB4BC1">
        <w:rPr>
          <w:rFonts w:eastAsia="Georgia" w:cs="Georgia"/>
        </w:rPr>
        <w:t xml:space="preserve"> The country of origin has a tremendous benefit in seeing the United States bear nearly all the expenses for this litigation. When a nation of origin does not recover illegally trafficked cultural objects through a prosecution in its own courts, civil suits abroad present significant costs and a risk of losing the dispute.</w:t>
      </w:r>
    </w:p>
    <w:p w:rsidR="00FB4BC1" w:rsidRPr="00FB4BC1" w:rsidRDefault="00FB4BC1" w:rsidP="00FB4BC1">
      <w:pPr>
        <w:pStyle w:val="Document"/>
        <w:rPr>
          <w:rFonts w:eastAsia="Georgia"/>
        </w:rPr>
      </w:pPr>
      <w:r w:rsidRPr="00FB4BC1">
        <w:rPr>
          <w:rFonts w:eastAsia="Georgia" w:cs="Georgia"/>
        </w:rPr>
        <w:t>However, this trend of relying on civil forfeiture and seizure has drawbacks. For one, contrast civil forfeiture with criminal forfeiture. Criminal asset forfeiture allows the government to seize property after a criminal conviction.</w:t>
      </w:r>
      <w:r w:rsidRPr="00FB4BC1">
        <w:rPr>
          <w:rStyle w:val="NoterefInText"/>
        </w:rPr>
        <w:footnoteReference w:id="64"/>
      </w:r>
      <w:r w:rsidRPr="00FB4BC1">
        <w:rPr>
          <w:rFonts w:eastAsia="Georgia" w:cs="Georgia"/>
        </w:rPr>
        <w:t xml:space="preserve"> It serves a function as a sentencing tool.</w:t>
      </w:r>
      <w:r w:rsidRPr="00FB4BC1">
        <w:rPr>
          <w:rStyle w:val="NoterefInText"/>
        </w:rPr>
        <w:footnoteReference w:id="65"/>
      </w:r>
      <w:r w:rsidRPr="00FB4BC1">
        <w:rPr>
          <w:rFonts w:eastAsia="Georgia" w:cs="Georgia"/>
        </w:rPr>
        <w:t xml:space="preserve"> For example, if a defendant robs a bank and uses that money to purchase a house, the house would be considered proceeds of that crime and could be forfeited if the robber was convicted of robbing the bank.</w:t>
      </w:r>
      <w:r w:rsidRPr="00FB4BC1">
        <w:rPr>
          <w:rStyle w:val="NoterefInText"/>
        </w:rPr>
        <w:footnoteReference w:id="66"/>
      </w:r>
      <w:r w:rsidRPr="00FB4BC1">
        <w:rPr>
          <w:rFonts w:eastAsia="Georgia" w:cs="Georgia"/>
        </w:rPr>
        <w:t xml:space="preserve"> Civil forfeitures, though, are </w:t>
      </w:r>
      <w:r w:rsidRPr="00FB4BC1">
        <w:rPr>
          <w:rFonts w:eastAsia="Georgia" w:cs="Georgia"/>
          <w:i/>
        </w:rPr>
        <w:t>in personam</w:t>
      </w:r>
      <w:r w:rsidRPr="00FB4BC1">
        <w:rPr>
          <w:rFonts w:eastAsia="Georgia" w:cs="Georgia"/>
        </w:rPr>
        <w:t xml:space="preserve"> actions brought against an individual convicted of a crime, and thus they carry the procedural and constitutional protections of any other criminal trial.</w:t>
      </w:r>
      <w:bookmarkStart w:id="10" w:name="_Ref536562265"/>
      <w:r w:rsidRPr="00FB4BC1">
        <w:rPr>
          <w:rStyle w:val="NoterefInText"/>
        </w:rPr>
        <w:footnoteReference w:id="67"/>
      </w:r>
      <w:bookmarkEnd w:id="10"/>
      <w:r w:rsidRPr="00FB4BC1">
        <w:rPr>
          <w:rFonts w:eastAsia="Georgia" w:cs="Georgia"/>
        </w:rPr>
        <w:t xml:space="preserve"> These safeguards include the high burden of proof on prosecutors, right to counsel, and other well-established rights.</w:t>
      </w:r>
      <w:r w:rsidRPr="00FB4BC1">
        <w:rPr>
          <w:rStyle w:val="NoterefInText"/>
          <w:rFonts w:eastAsia="Georgia"/>
        </w:rPr>
        <w:footnoteReference w:id="68"/>
      </w:r>
    </w:p>
    <w:p w:rsidR="00FB4BC1" w:rsidRPr="00FB4BC1" w:rsidRDefault="00FB4BC1" w:rsidP="00FB4BC1">
      <w:pPr>
        <w:pStyle w:val="Document"/>
        <w:rPr>
          <w:rFonts w:eastAsia="Georgia"/>
        </w:rPr>
      </w:pPr>
      <w:r w:rsidRPr="00FB4BC1">
        <w:rPr>
          <w:rFonts w:eastAsia="Georgia" w:cs="Georgia"/>
        </w:rPr>
        <w:t>The ease of civil forfeiture cases offers prosecutors a disincentive to bring criminal prosecutions. Criminal cases are hard to win, because a government prosecutor must establish criminal intent and knowledge. In cases involving undocumented antiquities, establishing beyond a reasonable doubt that someone knew that an object had a tainted past is extremely difficult.</w:t>
      </w:r>
      <w:r w:rsidRPr="00FB4BC1">
        <w:rPr>
          <w:rStyle w:val="NoterefInText"/>
          <w:rFonts w:eastAsia="Georgia"/>
        </w:rPr>
        <w:footnoteReference w:id="69"/>
      </w:r>
      <w:r w:rsidRPr="00FB4BC1">
        <w:rPr>
          <w:rFonts w:eastAsia="Georgia" w:cs="Georgia"/>
        </w:rPr>
        <w:t xml:space="preserve"> Dealers know this, often practicing what is called optical due diligence. This involves doing the bare minimum of research on an object and intentionally not taking the extra step to truly determine whether a work of art is illicit or not.</w:t>
      </w:r>
      <w:r w:rsidRPr="00FB4BC1">
        <w:rPr>
          <w:rStyle w:val="NoterefInText"/>
          <w:rFonts w:eastAsia="Georgia"/>
        </w:rPr>
        <w:footnoteReference w:id="70"/>
      </w:r>
      <w:r w:rsidRPr="00FB4BC1">
        <w:rPr>
          <w:rFonts w:eastAsia="Georgia" w:cs="Georgia"/>
        </w:rPr>
        <w:t xml:space="preserve"> Although the doctrine </w:t>
      </w:r>
      <w:r w:rsidRPr="00FB4BC1">
        <w:rPr>
          <w:rFonts w:eastAsia="Georgia" w:cs="Georgia"/>
        </w:rPr>
        <w:lastRenderedPageBreak/>
        <w:t>of conscious avoidance may be useful to counter the problem of actors intentionally avoiding understanding the nature of their acquisitions—i.e., practicing optical due diligence—the paucity of prosecutions remain.</w:t>
      </w:r>
      <w:r w:rsidRPr="00FB4BC1">
        <w:rPr>
          <w:rStyle w:val="NoterefInText"/>
          <w:rFonts w:eastAsia="Georgia"/>
        </w:rPr>
        <w:footnoteReference w:id="71"/>
      </w:r>
      <w:r w:rsidRPr="00FB4BC1">
        <w:rPr>
          <w:rFonts w:eastAsia="Georgia" w:cs="Georgia"/>
        </w:rPr>
        <w:t xml:space="preserve"> These cases are only accomplishing part of the goal. Authorities need to hold the individuals up to the scrutiny of the criminal justice system. Most of the work has already been done. The seizure or forfeiture of a cultural object relies on a U.S. Attorney showing that a criminal statute has been violated.</w:t>
      </w:r>
      <w:r w:rsidRPr="00FB4BC1">
        <w:rPr>
          <w:rStyle w:val="NoterefInText"/>
          <w:rFonts w:eastAsia="Georgia"/>
        </w:rPr>
        <w:footnoteReference w:id="72"/>
      </w:r>
      <w:r w:rsidRPr="00FB4BC1">
        <w:rPr>
          <w:rFonts w:eastAsia="Georgia" w:cs="Georgia"/>
        </w:rPr>
        <w:t xml:space="preserve"> Prosecutors just need to go the next step and hold the individuals accountable as well.</w:t>
      </w:r>
    </w:p>
    <w:p w:rsidR="00FB4BC1" w:rsidRPr="00FB4BC1" w:rsidRDefault="00FB4BC1" w:rsidP="00FB4BC1">
      <w:pPr>
        <w:pStyle w:val="Document"/>
        <w:rPr>
          <w:rFonts w:eastAsia="Georgia"/>
        </w:rPr>
      </w:pPr>
      <w:r w:rsidRPr="00FB4BC1">
        <w:rPr>
          <w:rFonts w:eastAsia="Georgia" w:cs="Georgia"/>
        </w:rPr>
        <w:t>When actors in the illicit trade suffer a seizure or forfeiture of their wares, they can simply continue doing business, free from the specific</w:t>
      </w:r>
      <w:r w:rsidRPr="00FB4BC1">
        <w:rPr>
          <w:rStyle w:val="NoterefInText"/>
          <w:rFonts w:eastAsia="Georgia"/>
        </w:rPr>
        <w:footnoteReference w:id="73"/>
      </w:r>
      <w:r w:rsidRPr="00FB4BC1">
        <w:rPr>
          <w:rFonts w:eastAsia="Georgia" w:cs="Georgia"/>
        </w:rPr>
        <w:t xml:space="preserve"> or general deterrence</w:t>
      </w:r>
      <w:r w:rsidRPr="00FB4BC1">
        <w:rPr>
          <w:rStyle w:val="NoterefInText"/>
          <w:rFonts w:eastAsia="Georgia"/>
        </w:rPr>
        <w:footnoteReference w:id="74"/>
      </w:r>
      <w:r w:rsidRPr="00FB4BC1">
        <w:rPr>
          <w:rFonts w:eastAsia="Georgia" w:cs="Georgia"/>
        </w:rPr>
        <w:t xml:space="preserve"> upon which much of our criminal justice system rests. They move on relatively unscathed, able to continue dealing in other objects. In many cases, prosecutors ask the possessor to refrain from fighting the forfeiture in exchange for an agreement not to prosecute. Not fighting the forfeiture also means the possessor will not invite unwanted scrutiny into business records. If civil forfeiture does continue to push out criminal prosecution in the United States, losing one shipment will likely be explained away as the cost of doing business. With the prices of antiquities on the international market at such high levels, these costs can be absorbed easily. These civil forfeitures do not offer significant disincentives for these actors.</w:t>
      </w:r>
    </w:p>
    <w:p w:rsidR="00FB4BC1" w:rsidRPr="00FB4BC1" w:rsidRDefault="00FB4BC1" w:rsidP="00FB4BC1">
      <w:pPr>
        <w:pStyle w:val="Document"/>
        <w:rPr>
          <w:lang w:eastAsia="zh-CN"/>
        </w:rPr>
      </w:pPr>
      <w:r w:rsidRPr="00FB4BC1">
        <w:rPr>
          <w:lang w:eastAsia="zh-CN"/>
        </w:rPr>
        <w:t>One recent example of unhelpful use of civil forfeiture can be seen in the intervention by U.S. prosecutors in Missouri over a dispute between the St. Louis Art Museum and Egypt.</w:t>
      </w:r>
      <w:r w:rsidRPr="00FB4BC1">
        <w:rPr>
          <w:rStyle w:val="NoterefInText"/>
        </w:rPr>
        <w:footnoteReference w:id="75"/>
      </w:r>
      <w:r w:rsidRPr="00FB4BC1">
        <w:rPr>
          <w:lang w:eastAsia="zh-CN"/>
        </w:rPr>
        <w:t xml:space="preserve"> The object forfeited was a 3,200-year-old mask of the Ka-Nefer-Nefer. The mask was excavated in 1952 by an archaeologist, and it was registered as property of the Egyptian government. Assistant U.S. Attorneys alleged, in their civil forfeiture complaint, that the mask was likely stolen from an Egyptian antiquities inventory between 1966 and 1973.</w:t>
      </w:r>
      <w:r w:rsidRPr="00FB4BC1">
        <w:rPr>
          <w:rStyle w:val="NoterefInText"/>
        </w:rPr>
        <w:footnoteReference w:id="76"/>
      </w:r>
      <w:r w:rsidRPr="00FB4BC1">
        <w:rPr>
          <w:lang w:eastAsia="zh-CN"/>
        </w:rPr>
        <w:t xml:space="preserve"> The St. Louis Art Museum purchased the mask in 1998.</w:t>
      </w:r>
      <w:r w:rsidRPr="00FB4BC1">
        <w:rPr>
          <w:rStyle w:val="NoterefInText"/>
        </w:rPr>
        <w:footnoteReference w:id="77"/>
      </w:r>
      <w:r w:rsidRPr="00FB4BC1">
        <w:rPr>
          <w:lang w:eastAsia="zh-CN"/>
        </w:rPr>
        <w:t xml:space="preserve"> The Egyptian government asked for the return of the mask in 2006, a request which the St. Louis Art Museum repeatedly refused.</w:t>
      </w:r>
      <w:r w:rsidRPr="00FB4BC1">
        <w:rPr>
          <w:rStyle w:val="NoterefInText"/>
        </w:rPr>
        <w:footnoteReference w:id="78"/>
      </w:r>
      <w:r w:rsidRPr="00FB4BC1">
        <w:rPr>
          <w:lang w:eastAsia="zh-CN"/>
        </w:rPr>
        <w:t xml:space="preserve"> In 2011, assistant U.S. Attorneys for </w:t>
      </w:r>
      <w:r w:rsidRPr="00FB4BC1">
        <w:rPr>
          <w:lang w:eastAsia="zh-CN"/>
        </w:rPr>
        <w:lastRenderedPageBreak/>
        <w:t>the Eastern District of Missouri attempted to intervene on Egypt’s behalf and threatened to bring a forfeiture suit if the Museum did not return the mask to Egypt. The complaint asked for the forfeiture of the mask under the legal theory that it was stolen and thus could not have been lawfully exported from Egypt. Professor Stephen Urice has criticized this legal theory, arguing that this kind of broad language would allow any unprovenanced object to be subject of criminal prosecution under the National Stolen Property Act,</w:t>
      </w:r>
      <w:r w:rsidRPr="00FB4BC1">
        <w:rPr>
          <w:rStyle w:val="NoterefInText"/>
        </w:rPr>
        <w:footnoteReference w:id="79"/>
      </w:r>
      <w:r w:rsidRPr="00FB4BC1">
        <w:rPr>
          <w:lang w:eastAsia="zh-CN"/>
        </w:rPr>
        <w:t xml:space="preserve"> and it would make it possible to effectively empty American museums of any unprovenanced antiquity.</w:t>
      </w:r>
      <w:r w:rsidRPr="00FB4BC1">
        <w:rPr>
          <w:rStyle w:val="NoterefInText"/>
        </w:rPr>
        <w:footnoteReference w:id="80"/>
      </w:r>
      <w:r w:rsidRPr="00FB4BC1">
        <w:rPr>
          <w:lang w:eastAsia="zh-CN"/>
        </w:rPr>
        <w:t xml:space="preserve"> In response, the St. Louis Museum filed a declaratory judgment suit in federal court in Missouri,</w:t>
      </w:r>
      <w:r w:rsidRPr="00FB4BC1">
        <w:rPr>
          <w:rStyle w:val="NoterefInText"/>
        </w:rPr>
        <w:footnoteReference w:id="81"/>
      </w:r>
      <w:r w:rsidRPr="00FB4BC1">
        <w:rPr>
          <w:lang w:eastAsia="zh-CN"/>
        </w:rPr>
        <w:t xml:space="preserve"> asserting that any forfeiture claim by the government would be barred by the statute of limitations.</w:t>
      </w:r>
      <w:r w:rsidRPr="00FB4BC1">
        <w:rPr>
          <w:rStyle w:val="NoterefInText"/>
        </w:rPr>
        <w:footnoteReference w:id="82"/>
      </w:r>
      <w:r w:rsidRPr="00FB4BC1">
        <w:rPr>
          <w:lang w:eastAsia="zh-CN"/>
        </w:rPr>
        <w:t xml:space="preserve"> The ultimate result in the case was a resounding victory for the St. Louis Art Museum. The government’s initial forfeiture complaint was dismissed after the Museum filed a motion to dismiss.</w:t>
      </w:r>
      <w:r w:rsidRPr="00FB4BC1">
        <w:rPr>
          <w:rStyle w:val="NoterefInText"/>
        </w:rPr>
        <w:footnoteReference w:id="83"/>
      </w:r>
      <w:r w:rsidRPr="00FB4BC1">
        <w:rPr>
          <w:lang w:eastAsia="zh-CN"/>
        </w:rPr>
        <w:t xml:space="preserve"> Later, the government filed a motion to seek more time to amend the initial complaint, and after appealing the denial of that motion to the 8th Circuit, the government’s forfeiture attempt was denied, largely on the basis of repeated missed deadlines.</w:t>
      </w:r>
      <w:r w:rsidRPr="00FB4BC1">
        <w:rPr>
          <w:rStyle w:val="NoterefInText"/>
        </w:rPr>
        <w:footnoteReference w:id="84"/>
      </w:r>
    </w:p>
    <w:p w:rsidR="00FB4BC1" w:rsidRPr="00FB4BC1" w:rsidRDefault="00FB4BC1" w:rsidP="00FB4BC1">
      <w:pPr>
        <w:pStyle w:val="Document"/>
        <w:rPr>
          <w:lang w:eastAsia="zh-CN"/>
        </w:rPr>
      </w:pPr>
      <w:r w:rsidRPr="00FB4BC1">
        <w:rPr>
          <w:lang w:eastAsia="zh-CN"/>
        </w:rPr>
        <w:t>Prosecutors could perhaps have reached a more tenable forfeiture claim by digging more thoroughly into the history of the mask, or even targeting the individuals who sold the mask to the museum.</w:t>
      </w:r>
      <w:r w:rsidRPr="00FB4BC1">
        <w:rPr>
          <w:rStyle w:val="NoterefInText"/>
        </w:rPr>
        <w:footnoteReference w:id="85"/>
      </w:r>
      <w:r w:rsidRPr="00FB4BC1">
        <w:rPr>
          <w:lang w:eastAsia="zh-CN"/>
        </w:rPr>
        <w:t xml:space="preserve"> But the forfeiture action itself, even if it had been successful for the government, would have done little to interrupt the operation of the network that removed this mask from Egypt. Prosecutors should take more care to distinguish between regulating the trade and reducing criminal activity versus using civil forfeiture to secure an end-run around the usual private law mechanisms, which original owners have available to secure property.</w:t>
      </w:r>
      <w:r w:rsidRPr="00FB4BC1">
        <w:rPr>
          <w:rStyle w:val="NoterefInText"/>
        </w:rPr>
        <w:footnoteReference w:id="86"/>
      </w:r>
      <w:r w:rsidRPr="00FB4BC1">
        <w:rPr>
          <w:lang w:eastAsia="zh-CN"/>
        </w:rPr>
        <w:t xml:space="preserve"> Museums do not want to have to build </w:t>
      </w:r>
      <w:r w:rsidRPr="00FB4BC1">
        <w:rPr>
          <w:lang w:eastAsia="zh-CN"/>
        </w:rPr>
        <w:lastRenderedPageBreak/>
        <w:t xml:space="preserve">collections with material that may be questioned and undermine their public missions. </w:t>
      </w:r>
      <w:r w:rsidRPr="00FB4BC1">
        <w:rPr>
          <w:rFonts w:eastAsia="Merriweather,Georgia,serif"/>
        </w:rPr>
        <w:t xml:space="preserve">So, when the art trade, in its disparate factions, can point to unjust prosecutions, unjust returns, and over-reach on the part of law enforcement, it reinforces their feeling that a penal framework is unjust. This makes it impossible for penal sanctions to apply and have much impact. This makes the penal sanctions that do exist not only ineffective, but also a recruitment tool for individuals to commit criminal disobedience by actively challenging and undermining the existing legal framework. </w:t>
      </w:r>
      <w:r w:rsidRPr="00FB4BC1">
        <w:rPr>
          <w:lang w:eastAsia="zh-CN"/>
        </w:rPr>
        <w:t>When prosecutors are only concerned with the recovery of objects—reaping the praise of those in the cultural heritage community–we risk perpetuating the endless cycle of looting, theft, shaming, and return.</w:t>
      </w:r>
      <w:r w:rsidRPr="00FB4BC1">
        <w:rPr>
          <w:rStyle w:val="NoterefInText"/>
        </w:rPr>
        <w:footnoteReference w:id="87"/>
      </w:r>
    </w:p>
    <w:p w:rsidR="00FB4BC1" w:rsidRPr="00FB4BC1" w:rsidRDefault="00FB4BC1" w:rsidP="00456FE1">
      <w:pPr>
        <w:pStyle w:val="SubHead2"/>
        <w:numPr>
          <w:ilvl w:val="0"/>
          <w:numId w:val="18"/>
        </w:numPr>
        <w:ind w:left="360"/>
      </w:pPr>
      <w:bookmarkStart w:id="11" w:name="_Toc1406950"/>
      <w:r w:rsidRPr="00FB4BC1">
        <w:t>Comparing Recent Investigations in the United States and Europe</w:t>
      </w:r>
      <w:bookmarkEnd w:id="11"/>
    </w:p>
    <w:p w:rsidR="00FB4BC1" w:rsidRPr="00FB4BC1" w:rsidRDefault="00FB4BC1" w:rsidP="00FB4BC1">
      <w:pPr>
        <w:pStyle w:val="Document"/>
        <w:rPr>
          <w:rFonts w:eastAsia="Georgia"/>
        </w:rPr>
      </w:pPr>
      <w:r w:rsidRPr="00FB4BC1">
        <w:rPr>
          <w:rFonts w:eastAsia="Georgia"/>
        </w:rPr>
        <w:t>Much of the doctrinal development of cultural property law has focused on limiting the movement of illicit cultural property, largely through the 1970 UNESCO Convention, and the import restrictions, export restrictions, and bilateral agreements that that Convention encourages States Parties to create.</w:t>
      </w:r>
      <w:bookmarkStart w:id="12" w:name="_Ref536628079"/>
      <w:r w:rsidRPr="00FB4BC1">
        <w:rPr>
          <w:rStyle w:val="NoterefInText"/>
          <w:rFonts w:eastAsia="Georgia"/>
        </w:rPr>
        <w:footnoteReference w:id="88"/>
      </w:r>
      <w:bookmarkEnd w:id="12"/>
      <w:r w:rsidRPr="00FB4BC1">
        <w:rPr>
          <w:rFonts w:eastAsia="Georgia"/>
        </w:rPr>
        <w:t xml:space="preserve"> Though there have been successes,</w:t>
      </w:r>
      <w:r w:rsidRPr="00FB4BC1">
        <w:rPr>
          <w:rStyle w:val="NoterefInText"/>
          <w:rFonts w:eastAsia="Georgia"/>
        </w:rPr>
        <w:footnoteReference w:id="89"/>
      </w:r>
      <w:r w:rsidRPr="00FB4BC1">
        <w:rPr>
          <w:rFonts w:eastAsia="Georgia"/>
        </w:rPr>
        <w:t xml:space="preserve"> this initiative has failed in its larger purpose.</w:t>
      </w:r>
      <w:r w:rsidRPr="00FB4BC1">
        <w:rPr>
          <w:rStyle w:val="NoterefInText"/>
          <w:rFonts w:eastAsia="Georgia"/>
        </w:rPr>
        <w:footnoteReference w:id="90"/>
      </w:r>
      <w:r w:rsidRPr="00FB4BC1">
        <w:rPr>
          <w:rFonts w:eastAsia="Georgia"/>
        </w:rPr>
        <w:t xml:space="preserve"> Looting still happens at an alarming rate, because the 1970 Convention focuses only on the movement of objects. It does this by urging States Parties to erect a cooperative international framework that creates an object registry for extant collections and obligates States Parties to respect the export restrictions of other States Parties.</w:t>
      </w:r>
      <w:r w:rsidRPr="00FB4BC1">
        <w:rPr>
          <w:rStyle w:val="NoterefInText"/>
          <w:rFonts w:eastAsia="Georgia"/>
        </w:rPr>
        <w:footnoteReference w:id="91"/>
      </w:r>
      <w:r w:rsidRPr="00FB4BC1">
        <w:rPr>
          <w:rFonts w:eastAsia="Georgia"/>
        </w:rPr>
        <w:t xml:space="preserve"> The rationale was to increase the number of checks on the movement of this material. The UNESCO Convention, though, does not offer specific requirements for what this mutual enforcement should look like. One of the most prominent art markets, the United States, has implemented only a couple of the Convention’s articles, and has done so in a way which puts the burden on nations of origin to request import restrictions via renewable five-</w:t>
      </w:r>
      <w:r w:rsidRPr="00FB4BC1">
        <w:rPr>
          <w:rFonts w:eastAsia="Georgia"/>
        </w:rPr>
        <w:lastRenderedPageBreak/>
        <w:t>year restrictions.</w:t>
      </w:r>
      <w:r w:rsidRPr="00FB4BC1">
        <w:rPr>
          <w:rStyle w:val="NoterefInText"/>
          <w:rFonts w:eastAsia="Georgia"/>
        </w:rPr>
        <w:footnoteReference w:id="92"/>
      </w:r>
    </w:p>
    <w:p w:rsidR="00FB4BC1" w:rsidRPr="00FB4BC1" w:rsidRDefault="00FB4BC1" w:rsidP="00FB4BC1">
      <w:pPr>
        <w:pStyle w:val="Document"/>
      </w:pPr>
      <w:r w:rsidRPr="00FB4BC1">
        <w:rPr>
          <w:rFonts w:eastAsia="Georgia"/>
        </w:rPr>
        <w:t>The United States must be accounted for in any discussion of the illicit trade in cultural property, because so much of the illicit trade in cultural property ends up in the hands of dealers, collectors, and museums here.</w:t>
      </w:r>
      <w:r w:rsidRPr="00FB4BC1">
        <w:rPr>
          <w:rStyle w:val="NoterefInText"/>
          <w:rFonts w:eastAsia="Georgia"/>
        </w:rPr>
        <w:footnoteReference w:id="93"/>
      </w:r>
      <w:r w:rsidRPr="00FB4BC1">
        <w:rPr>
          <w:rFonts w:eastAsia="Georgia"/>
        </w:rPr>
        <w:t xml:space="preserve"> The policing strategy in the United States has been uneven. The federal agencies that have the jurisdiction and capability to mount long-term investigations into this trade have sought most often to secure the return of objects only, in a policy of seizing illicit material and sending it back to the nation of origin. </w:t>
      </w:r>
      <w:r w:rsidRPr="00FB4BC1">
        <w:t>In the United States, federal efforts to reduce the international trade in looted artworks have seen the restitution of a considerable amount of looted and stolen ancient art.</w:t>
      </w:r>
      <w:r w:rsidRPr="00FB4BC1">
        <w:rPr>
          <w:rStyle w:val="NoterefInText"/>
        </w:rPr>
        <w:footnoteReference w:id="94"/>
      </w:r>
      <w:r w:rsidRPr="00FB4BC1">
        <w:t xml:space="preserve"> But these efforts have been unable to effect lasting impact on the art trade. Merely repatriating an object does little to deter more theft and looting.</w:t>
      </w:r>
      <w:r w:rsidRPr="00FB4BC1">
        <w:rPr>
          <w:rStyle w:val="NoterefInText"/>
        </w:rPr>
        <w:footnoteReference w:id="95"/>
      </w:r>
      <w:r w:rsidRPr="00FB4BC1">
        <w:t xml:space="preserve"> In the relatively insular world of art, prosecution impacts the actions of museum curators, art dealers, and collectors. As Mackenzie argues, “despite sustained calls from observers and experts to encourage buyers to ask for clear details of provenance, that process of information transfer still suffers gravely at the hands of the historical preference of the antiquities trade for privacy and confidentiality.”</w:t>
      </w:r>
      <w:bookmarkStart w:id="13" w:name="Trend_in_international_Cultura"/>
      <w:bookmarkStart w:id="14" w:name="Civil_forfeiture_is_insufficie"/>
      <w:bookmarkStart w:id="15" w:name="Criminal_Prosecution_is_needed"/>
      <w:bookmarkStart w:id="16" w:name="_Ref411339931"/>
      <w:bookmarkEnd w:id="13"/>
      <w:bookmarkEnd w:id="14"/>
      <w:bookmarkEnd w:id="15"/>
      <w:r w:rsidRPr="00FB4BC1">
        <w:rPr>
          <w:rStyle w:val="NoterefInText"/>
        </w:rPr>
        <w:footnoteReference w:id="96"/>
      </w:r>
      <w:bookmarkEnd w:id="16"/>
    </w:p>
    <w:p w:rsidR="00FB4BC1" w:rsidRPr="00FB4BC1" w:rsidRDefault="00FB4BC1" w:rsidP="00FB4BC1">
      <w:pPr>
        <w:pStyle w:val="Document"/>
        <w:rPr>
          <w:rFonts w:eastAsia="Georgia"/>
        </w:rPr>
      </w:pPr>
      <w:r w:rsidRPr="00FB4BC1">
        <w:rPr>
          <w:rFonts w:eastAsia="Georgia"/>
        </w:rPr>
        <w:t xml:space="preserve">As an example of this dynamic in action, consider a series of raids conducted by U.S. federal agents. In 2008, federal agents executed search warrants at four art museums in Southern California: The Los Angeles County Museum of Art (LACMA), the Bowers Museum, The </w:t>
      </w:r>
      <w:r w:rsidRPr="00FB4BC1">
        <w:rPr>
          <w:rFonts w:eastAsia="Georgia"/>
        </w:rPr>
        <w:lastRenderedPageBreak/>
        <w:t>Pacific Asia Museum, and the Mingei International Museum. In addition, three collectors and dealers were raided as well: Robert Olson; Jonathan and Cari Markell; owners of the Silk Roads Gallery in Los Angeles; as well as collector Barry MacLean, a trustee of the Art Institute of Chicago.</w:t>
      </w:r>
      <w:bookmarkStart w:id="17" w:name="_Ref411024280"/>
      <w:r w:rsidRPr="00FB4BC1">
        <w:rPr>
          <w:rStyle w:val="NoterefInText"/>
          <w:rFonts w:eastAsia="Georgia"/>
        </w:rPr>
        <w:footnoteReference w:id="97"/>
      </w:r>
      <w:bookmarkEnd w:id="17"/>
    </w:p>
    <w:p w:rsidR="00FB4BC1" w:rsidRPr="00FB4BC1" w:rsidRDefault="00FB4BC1" w:rsidP="00FB4BC1">
      <w:pPr>
        <w:pStyle w:val="Document"/>
        <w:rPr>
          <w:rFonts w:eastAsia="Georgia"/>
        </w:rPr>
      </w:pPr>
      <w:r w:rsidRPr="00FB4BC1">
        <w:rPr>
          <w:rFonts w:eastAsia="Georgia"/>
        </w:rPr>
        <w:t xml:space="preserve">The searches were the fruits of an extensive investigation which began in 2003. </w:t>
      </w:r>
      <w:r w:rsidRPr="00FB4BC1">
        <w:rPr>
          <w:rFonts w:eastAsia="Georgia"/>
          <w:color w:val="000000" w:themeColor="text1"/>
        </w:rPr>
        <w:t>The investigation was timely and initially led to speculation it would lead to serious legal consequences for the museums, collectors, and dealers involved. The National Park Service, via its agent, was able to gather evidence that would allegedly allow the government to show that Olson and the Markells were engaging in activities that enabled buyers to avoid paying taxes by allowing buyers to receive fraudulent appraisals of purchases, which would then be donated to museums. Despite these allegations, the federal criminal charges went nowhere, due in part to the untimely death of Roxanna Brown, the expert in Southeast Asian antiquities who initially was a cooperating witness in the investigation, but was later arrested by federal authorities; she died soon after her arrest.</w:t>
      </w:r>
      <w:r w:rsidRPr="00FB4BC1">
        <w:rPr>
          <w:rStyle w:val="NoterefInText"/>
          <w:rFonts w:eastAsia="Georgia"/>
        </w:rPr>
        <w:footnoteReference w:id="98"/>
      </w:r>
      <w:r w:rsidRPr="00FB4BC1">
        <w:rPr>
          <w:rFonts w:eastAsia="Georgia"/>
          <w:color w:val="000000" w:themeColor="text1"/>
        </w:rPr>
        <w:t xml:space="preserve"> Neil Brodie, an archaeologist who has studied the damage done by the trade in antiquities, argues the case shows the “broader area of criminality” which can be fueled by the “fact that unprovenanced antiquities have no verifiable evidence of previous ownership.”</w:t>
      </w:r>
      <w:r w:rsidRPr="00FB4BC1">
        <w:rPr>
          <w:rStyle w:val="NoterefInText"/>
          <w:rFonts w:eastAsia="Georgia"/>
        </w:rPr>
        <w:footnoteReference w:id="99"/>
      </w:r>
      <w:r w:rsidRPr="00FB4BC1">
        <w:rPr>
          <w:rFonts w:eastAsia="Georgia"/>
          <w:color w:val="000000" w:themeColor="text1"/>
        </w:rPr>
        <w:t xml:space="preserve"> The five-year federal investigation involving multiple agencies, undercover agents, and cooperating witnesses ended abruptly with no prosecutions.</w:t>
      </w:r>
      <w:r w:rsidRPr="00FB4BC1">
        <w:rPr>
          <w:rStyle w:val="NoterefInText"/>
          <w:rFonts w:eastAsia="Georgia"/>
        </w:rPr>
        <w:footnoteReference w:id="100"/>
      </w:r>
      <w:r w:rsidRPr="00FB4BC1">
        <w:rPr>
          <w:rFonts w:eastAsia="Georgia"/>
          <w:color w:val="000000" w:themeColor="text1"/>
        </w:rPr>
        <w:t xml:space="preserve"> Perhaps the biggest reason is the inability of the federal government to effectively regulate the illicit trade in cultural property.</w:t>
      </w:r>
      <w:r w:rsidRPr="00FB4BC1">
        <w:rPr>
          <w:rStyle w:val="NoterefInText"/>
          <w:rFonts w:eastAsia="Georgia"/>
        </w:rPr>
        <w:footnoteReference w:id="101"/>
      </w:r>
    </w:p>
    <w:p w:rsidR="00FB4BC1" w:rsidRPr="00FB4BC1" w:rsidRDefault="00FB4BC1" w:rsidP="00273BC8">
      <w:pPr>
        <w:pStyle w:val="SubHead2"/>
        <w:numPr>
          <w:ilvl w:val="0"/>
          <w:numId w:val="18"/>
        </w:numPr>
        <w:ind w:left="360"/>
      </w:pPr>
      <w:bookmarkStart w:id="18" w:name="_Toc1406951"/>
      <w:r w:rsidRPr="00FB4BC1">
        <w:t>Prosecutions Can Have a Tremendous Deterrent Impact in this Area</w:t>
      </w:r>
      <w:bookmarkEnd w:id="18"/>
    </w:p>
    <w:p w:rsidR="00FB4BC1" w:rsidRPr="00FB4BC1" w:rsidRDefault="00FB4BC1" w:rsidP="00FB4BC1">
      <w:pPr>
        <w:pStyle w:val="Document"/>
        <w:rPr>
          <w:rFonts w:eastAsia="Georgia"/>
        </w:rPr>
      </w:pPr>
      <w:r w:rsidRPr="00FB4BC1">
        <w:rPr>
          <w:rFonts w:eastAsia="Georgia"/>
          <w:color w:val="000000" w:themeColor="text1"/>
        </w:rPr>
        <w:t xml:space="preserve">Even a few well-targeted prosecutions of prominent dealers, auction house actors, collectors, or other individuals involved in the trade could have a tremendous deterrent impact. But, until now, prosecutions have not been adopted in a systemic way across the </w:t>
      </w:r>
      <w:r w:rsidRPr="00FB4BC1">
        <w:rPr>
          <w:rFonts w:eastAsia="Georgia"/>
          <w:color w:val="000000" w:themeColor="text1"/>
        </w:rPr>
        <w:lastRenderedPageBreak/>
        <w:t>various stages of the illicit trade. The Nicosia Convention encourages more prosecution by urging States Parties to ensure criminal offenses apply at multiple important sectors of the antiquities trade, including clandestine excavation, theft, unauthorized import, unauthorized export, transferring, putting on the market, acquiring, fabricating histories, or even making preparatory steps to attempt these activities.</w:t>
      </w:r>
    </w:p>
    <w:p w:rsidR="00FB4BC1" w:rsidRPr="00FB4BC1" w:rsidRDefault="00FB4BC1" w:rsidP="00FB4BC1">
      <w:pPr>
        <w:pStyle w:val="Document"/>
        <w:rPr>
          <w:rFonts w:eastAsia="Georgia"/>
        </w:rPr>
      </w:pPr>
      <w:r w:rsidRPr="00FB4BC1">
        <w:rPr>
          <w:rFonts w:eastAsia="Georgia"/>
          <w:color w:val="000000" w:themeColor="text1"/>
        </w:rPr>
        <w:t>Unfortunately, even though illicit cultural objects are found, the investigations usually end without prosecution. Investigative authorities should be praised when they successfully discover and seize illicit works of art and antiquities. The primary evidence that could be used against the buyers has often been returned to the nation of origin. In the United States, these objects, when returned, are not available to defendants who have a constitutional right to view the prosecution’s evidence in a criminal proceeding. At the market end of this illicit trafficking in the United States, Homeland Security Investigations (HSI) is responsible for regulating the importation of cultural objects. In a 2018 press release, which announced the return of a 1493 copy of a letter by Christopher Columbus describing his findings in the New World, there are no mentions of prosecutions. Instead, a staggering amount of material has merely been seized and returned to its nation of origin, with “11,000 artifacts” returned to “over 30 countries since 2007.”</w:t>
      </w:r>
      <w:r w:rsidRPr="00FB4BC1">
        <w:rPr>
          <w:rStyle w:val="NoterefInText"/>
          <w:rFonts w:eastAsia="Georgia"/>
        </w:rPr>
        <w:footnoteReference w:id="102"/>
      </w:r>
      <w:r w:rsidRPr="00FB4BC1">
        <w:rPr>
          <w:rFonts w:eastAsia="Georgia"/>
          <w:color w:val="000000" w:themeColor="text1"/>
        </w:rPr>
        <w:t xml:space="preserve"> It may be that insufficient investigative resources prevents the prosecution of individuals involved in looting and trafficking all of this illicit material into the United States. However, it seems an insufficient response if so many objects are being seized and ICE investigators are not able to hand cases over to prosecuting U.S. Attorneys. Merely seizing objects allows dealers of illicit material to continue doing business in this manner.</w:t>
      </w:r>
    </w:p>
    <w:p w:rsidR="00FB4BC1" w:rsidRPr="00FB4BC1" w:rsidRDefault="00FB4BC1" w:rsidP="00FB4BC1">
      <w:pPr>
        <w:pStyle w:val="Document"/>
        <w:rPr>
          <w:rFonts w:eastAsia="Georgia"/>
        </w:rPr>
      </w:pPr>
      <w:bookmarkStart w:id="19" w:name="European_Investigations"/>
      <w:bookmarkEnd w:id="19"/>
      <w:r w:rsidRPr="00FB4BC1">
        <w:rPr>
          <w:rFonts w:eastAsia="Georgia"/>
          <w:color w:val="000000" w:themeColor="text1"/>
        </w:rPr>
        <w:t>The situation is much different in Europe, with long-term investigations which target entire looting networks, producing not only the seizure of illicit cultural material, but also arrests of the looters and handlers of this material. In 2017, Europol and law enforcement officials in eighteen countries announced the fruits of an investigation titled “Operation Pandora” which took place in October and November of 2016.</w:t>
      </w:r>
      <w:r w:rsidRPr="00FB4BC1">
        <w:rPr>
          <w:rStyle w:val="NoterefInText"/>
          <w:rFonts w:eastAsia="Georgia"/>
        </w:rPr>
        <w:footnoteReference w:id="103"/>
      </w:r>
      <w:r w:rsidRPr="00FB4BC1">
        <w:rPr>
          <w:rFonts w:eastAsia="Georgia"/>
          <w:color w:val="000000" w:themeColor="text1"/>
        </w:rPr>
        <w:t xml:space="preserve"> The Operation, led by police from Spain and Cyprus, resulted in the seizure of a staggering amount of ancient material, </w:t>
      </w:r>
      <w:r w:rsidRPr="00FB4BC1">
        <w:rPr>
          <w:rFonts w:eastAsia="Georgia"/>
          <w:color w:val="000000" w:themeColor="text1"/>
        </w:rPr>
        <w:lastRenderedPageBreak/>
        <w:t>including 3,561 works of art. This included 500 archaeological objects found in Murcia, Spain, some of which included nineteen objects stolen in 2014 from the Archaeological Museum in Murcia. In addition, 400 coins were seized, seventy-five individuals were arrested, and an estimated ninety-two new investigations were initiated. The aim of the Operation was to “dismantle criminal networks involved in cultural theft and exploitation and identify potential links to other criminal activities. Pandora led to two more large investigations, codenamed ATHENA and PANDORA II.</w:t>
      </w:r>
      <w:r w:rsidRPr="00FB4BC1">
        <w:rPr>
          <w:rStyle w:val="NoterefInText"/>
          <w:rFonts w:eastAsia="Georgia"/>
        </w:rPr>
        <w:footnoteReference w:id="104"/>
      </w:r>
      <w:r w:rsidRPr="00FB4BC1">
        <w:rPr>
          <w:rFonts w:eastAsia="Georgia"/>
          <w:color w:val="000000" w:themeColor="text1"/>
        </w:rPr>
        <w:t xml:space="preserve"> Those investigations, which took place from October to December in 2017, allowed the seizure of over 41,000 illicit cultural objects, the arrest of fifty-three individuals, and the creation of 200 more investigations.</w:t>
      </w:r>
    </w:p>
    <w:p w:rsidR="00FB4BC1" w:rsidRPr="00FB4BC1" w:rsidRDefault="00FB4BC1" w:rsidP="00FB4BC1">
      <w:pPr>
        <w:pStyle w:val="Document"/>
        <w:rPr>
          <w:rFonts w:eastAsia="Merriweather,Georgia,serif"/>
        </w:rPr>
      </w:pPr>
      <w:r w:rsidRPr="00FB4BC1">
        <w:rPr>
          <w:rFonts w:eastAsia="Merriweather,Georgia,serif"/>
          <w:color w:val="000000" w:themeColor="text1"/>
        </w:rPr>
        <w:t>Another massive investigation was announced in 2018: police in Spain, Germany, the United Kingdom, and Italy announced arrests in the culmination a four-year investigation named Operation Demeter.</w:t>
      </w:r>
      <w:r w:rsidRPr="00FB4BC1">
        <w:rPr>
          <w:rStyle w:val="NoterefInText"/>
          <w:rFonts w:eastAsia="Merriweather,Georgia,serif"/>
        </w:rPr>
        <w:footnoteReference w:id="105"/>
      </w:r>
      <w:r w:rsidRPr="00FB4BC1">
        <w:rPr>
          <w:rFonts w:eastAsia="Merriweather,Georgia,serif"/>
          <w:color w:val="000000" w:themeColor="text1"/>
        </w:rPr>
        <w:t xml:space="preserve"> At the center of Operation Demeter were objects likely looted from archaeological sites in Sicily, and the investigation recovered an astounding 25,000 objects including coins, statues, and pottery fragments. One of the individuals arrested in London was Thomas William Veres, a man of Hungarian origin. Veres has repeatedly been involved in trafficking illicit material from Sicily to other parts of Europe and abroad. Police told reporters that: “The London art merchant Thomas William Veres commanded a transnational criminal holding that was able to traffic considerable quantities of Sicilian archaeological artifacts . . . .”</w:t>
      </w:r>
      <w:r w:rsidRPr="00FB4BC1">
        <w:rPr>
          <w:rStyle w:val="NoterefInText"/>
          <w:rFonts w:eastAsia="Merriweather,Georgia,serif"/>
        </w:rPr>
        <w:footnoteReference w:id="106"/>
      </w:r>
      <w:r w:rsidRPr="00FB4BC1">
        <w:rPr>
          <w:rFonts w:eastAsia="Merriweather,Georgia,serif"/>
          <w:color w:val="000000" w:themeColor="text1"/>
        </w:rPr>
        <w:t xml:space="preserve"> Veres is an alleged handler of illicit material and is subject to criminal prosecution. Yet a wealthy American antiquities collector, Michael Steinhardt, who has been connected to Veres in the past, has been able to avoid serious consequences.</w:t>
      </w:r>
    </w:p>
    <w:p w:rsidR="00FB4BC1" w:rsidRPr="00FB4BC1" w:rsidRDefault="00FB4BC1" w:rsidP="00FB4BC1">
      <w:pPr>
        <w:pStyle w:val="Document"/>
        <w:rPr>
          <w:rFonts w:eastAsia="Merriweather,Georgia,serif"/>
        </w:rPr>
      </w:pPr>
      <w:r w:rsidRPr="00FB4BC1">
        <w:rPr>
          <w:rFonts w:eastAsia="Merriweather,Georgia,serif"/>
          <w:color w:val="000000" w:themeColor="text1"/>
        </w:rPr>
        <w:t>Steinhardt is a prominent antiquities collector in the United States who illustrates how the illicit antiquities market in the United States fits the description of a crime committed by powerful individuals. In 1999, Steinhardt lost a lengthy court battle when the Second Circuit held that false statements on a customs form were sufficiently material to forfeit an ancient gold platter under the customs laws of the United States.</w:t>
      </w:r>
      <w:r w:rsidRPr="00FB4BC1">
        <w:rPr>
          <w:rStyle w:val="NoterefInText"/>
          <w:rFonts w:eastAsia="Merriweather,Georgia,serif"/>
        </w:rPr>
        <w:footnoteReference w:id="107"/>
      </w:r>
      <w:r w:rsidRPr="00FB4BC1">
        <w:rPr>
          <w:rFonts w:eastAsia="Merriweather,Georgia,serif"/>
          <w:color w:val="000000" w:themeColor="text1"/>
        </w:rPr>
        <w:t xml:space="preserve"> The story of this crime began in 1980, when a fourth-century B.C.E. </w:t>
      </w:r>
      <w:r w:rsidRPr="00FB4BC1">
        <w:rPr>
          <w:rFonts w:eastAsia="Merriweather,Georgia,serif"/>
          <w:color w:val="000000" w:themeColor="text1"/>
        </w:rPr>
        <w:lastRenderedPageBreak/>
        <w:t>gold phiale (a type of gold bowl which likely originated in Sicily) was sold to a collector and coin dealer, who in turn sold that work on to Veres. At the time, Veres was an art dealer who operated in Zurich, Switzerland. In 1991, Veres helped transport the phiale to Switzerland where it was sold to Steinhardt for $1.2 million.</w:t>
      </w:r>
      <w:r w:rsidRPr="00FB4BC1">
        <w:rPr>
          <w:rStyle w:val="NoterefInText"/>
          <w:rFonts w:eastAsia="Merriweather,Georgia,serif"/>
        </w:rPr>
        <w:footnoteReference w:id="108"/>
      </w:r>
      <w:r w:rsidRPr="00FB4BC1">
        <w:rPr>
          <w:rFonts w:eastAsia="Merriweather,Georgia,serif"/>
          <w:color w:val="000000" w:themeColor="text1"/>
        </w:rPr>
        <w:t xml:space="preserve"> Veres and another art dealer, Robert Haber, revealed how little faith they had in the licitness of the gold plate when in the purchase agreement with Steinhardt they agreed that: “If the object is confiscated or impounded by customs agents or a claim is made by any country or governmental agency whatsoever, full compensation will be made immediately to the purchaser.”</w:t>
      </w:r>
      <w:r w:rsidRPr="00FB4BC1">
        <w:rPr>
          <w:rStyle w:val="NoterefInText"/>
          <w:rFonts w:eastAsia="Merriweather,Georgia,serif"/>
        </w:rPr>
        <w:footnoteReference w:id="109"/>
      </w:r>
      <w:r w:rsidRPr="00FB4BC1">
        <w:rPr>
          <w:rFonts w:eastAsia="Merriweather,Georgia,serif"/>
          <w:color w:val="000000" w:themeColor="text1"/>
        </w:rPr>
        <w:t xml:space="preserve"> Haber was working as a middle man between Veres and his client, Steinhardt. Haber had sold Steinhardt “20 to 30 objects” in the past with a value of between $4 and $6 million total.</w:t>
      </w:r>
      <w:r w:rsidRPr="00FB4BC1">
        <w:rPr>
          <w:rStyle w:val="NoterefInText"/>
          <w:rFonts w:eastAsia="Merriweather,Georgia,serif"/>
        </w:rPr>
        <w:footnoteReference w:id="110"/>
      </w:r>
      <w:r w:rsidRPr="00FB4BC1">
        <w:rPr>
          <w:rFonts w:eastAsia="Merriweather,Georgia,serif"/>
          <w:color w:val="000000" w:themeColor="text1"/>
        </w:rPr>
        <w:t xml:space="preserve"> In December of 1991, Haber flew to Switzerland to collect the phiale from Veres.</w:t>
      </w:r>
      <w:r w:rsidRPr="00FB4BC1">
        <w:rPr>
          <w:rStyle w:val="NoterefInText"/>
          <w:rFonts w:eastAsia="Merriweather,Georgia,serif"/>
        </w:rPr>
        <w:footnoteReference w:id="111"/>
      </w:r>
      <w:r w:rsidRPr="00FB4BC1">
        <w:rPr>
          <w:rFonts w:eastAsia="Merriweather,Georgia,serif"/>
          <w:color w:val="000000" w:themeColor="text1"/>
        </w:rPr>
        <w:t xml:space="preserve"> When he returned to New York, Haber’s customs agent, Jet Air, crafted customs forms declaring falsely that the work’s country of origin was Switzerland and that it was only valued at $250,000.</w:t>
      </w:r>
      <w:r w:rsidRPr="00FB4BC1">
        <w:rPr>
          <w:rStyle w:val="NoterefInText"/>
          <w:rFonts w:eastAsia="Merriweather,Georgia,serif"/>
        </w:rPr>
        <w:footnoteReference w:id="112"/>
      </w:r>
    </w:p>
    <w:p w:rsidR="00FB4BC1" w:rsidRPr="00FB4BC1" w:rsidRDefault="00FB4BC1" w:rsidP="00FB4BC1">
      <w:pPr>
        <w:pStyle w:val="Document"/>
        <w:rPr>
          <w:rFonts w:eastAsia="Merriweather,Georgia,serif"/>
        </w:rPr>
      </w:pPr>
      <w:r w:rsidRPr="00FB4BC1">
        <w:rPr>
          <w:rFonts w:eastAsia="Merriweather,Georgia,serif"/>
          <w:color w:val="000000" w:themeColor="text1"/>
        </w:rPr>
        <w:t>The phiale was displayed in Steinhardt’s Manhattan residence until 1995 when Italy requested assistance from the U.S. government under a Mutual Legal Assistance Treaty (MLAT).</w:t>
      </w:r>
      <w:r w:rsidRPr="00FB4BC1">
        <w:rPr>
          <w:rStyle w:val="NoterefInText"/>
          <w:rFonts w:eastAsia="Merriweather,Georgia,serif"/>
        </w:rPr>
        <w:footnoteReference w:id="113"/>
      </w:r>
      <w:r w:rsidRPr="00FB4BC1">
        <w:rPr>
          <w:rFonts w:eastAsia="Merriweather,Georgia,serif"/>
          <w:color w:val="000000" w:themeColor="text1"/>
        </w:rPr>
        <w:t xml:space="preserve"> A federal magistrate in New York issued a warrant to seize the work from Steinhart’s apartment, and U.S. Attorneys initiated a civil forfeiture action against the phiale, with Italy and Steinhardt both intervening in the dispute.</w:t>
      </w:r>
    </w:p>
    <w:p w:rsidR="00FB4BC1" w:rsidRPr="00FB4BC1" w:rsidRDefault="00FB4BC1" w:rsidP="00FB4BC1">
      <w:pPr>
        <w:pStyle w:val="Document"/>
        <w:rPr>
          <w:rFonts w:eastAsia="Merriweather,Georgia,serif"/>
        </w:rPr>
      </w:pPr>
      <w:r w:rsidRPr="00FB4BC1">
        <w:rPr>
          <w:rFonts w:eastAsia="Merriweather,Georgia,serif"/>
          <w:color w:val="000000" w:themeColor="text1"/>
        </w:rPr>
        <w:t>The district court granted summary judgment for the government on two grounds.</w:t>
      </w:r>
      <w:r w:rsidRPr="00FB4BC1">
        <w:rPr>
          <w:rStyle w:val="NoterefInText"/>
          <w:rFonts w:eastAsia="Merriweather,Georgia,serif"/>
        </w:rPr>
        <w:footnoteReference w:id="114"/>
      </w:r>
      <w:r w:rsidRPr="00FB4BC1">
        <w:rPr>
          <w:rFonts w:eastAsia="Merriweather,Georgia,serif"/>
          <w:color w:val="000000" w:themeColor="text1"/>
        </w:rPr>
        <w:t xml:space="preserve"> First, Steinhardt’s importation documentation was false,</w:t>
      </w:r>
      <w:r w:rsidRPr="00FB4BC1">
        <w:rPr>
          <w:rStyle w:val="NoterefInText"/>
          <w:rFonts w:eastAsia="Merriweather,Georgia,serif"/>
        </w:rPr>
        <w:footnoteReference w:id="115"/>
      </w:r>
      <w:r w:rsidRPr="00FB4BC1">
        <w:rPr>
          <w:rFonts w:eastAsia="Merriweather,Georgia,serif"/>
          <w:color w:val="000000" w:themeColor="text1"/>
        </w:rPr>
        <w:t xml:space="preserve"> and second, the document did not allow the Customs Officers to examine the object properly “in order to raise a red flag.”</w:t>
      </w:r>
      <w:r w:rsidRPr="00FB4BC1">
        <w:rPr>
          <w:rStyle w:val="NoterefInText"/>
          <w:rFonts w:eastAsia="Merriweather,Georgia,serif"/>
        </w:rPr>
        <w:footnoteReference w:id="116"/>
      </w:r>
      <w:r w:rsidRPr="00FB4BC1">
        <w:rPr>
          <w:rFonts w:eastAsia="Merriweather,Georgia,serif"/>
          <w:color w:val="000000" w:themeColor="text1"/>
        </w:rPr>
        <w:t xml:space="preserve"> The customs declaration failed to properly disclose the nation of origin, Italy, and failed to accurately reflect the purchase price of $1.2 million.</w:t>
      </w:r>
      <w:r w:rsidRPr="00FB4BC1">
        <w:rPr>
          <w:rStyle w:val="NoterefInText"/>
          <w:rFonts w:eastAsia="Merriweather,Georgia,serif"/>
        </w:rPr>
        <w:footnoteReference w:id="117"/>
      </w:r>
      <w:r w:rsidRPr="00FB4BC1">
        <w:rPr>
          <w:rFonts w:eastAsia="Merriweather,Georgia,serif"/>
          <w:color w:val="000000" w:themeColor="text1"/>
        </w:rPr>
        <w:t xml:space="preserve"> The antiquity was also considered stolen by the district court. </w:t>
      </w:r>
      <w:r w:rsidRPr="00FB4BC1">
        <w:rPr>
          <w:rFonts w:eastAsia="Merriweather,Georgia,serif"/>
          <w:color w:val="000000" w:themeColor="text1"/>
        </w:rPr>
        <w:lastRenderedPageBreak/>
        <w:t>While the case was upheld on appeal only on the grounds of misstatements on the customs declaration,</w:t>
      </w:r>
      <w:r w:rsidRPr="00FB4BC1">
        <w:rPr>
          <w:rStyle w:val="NoterefInText"/>
          <w:rFonts w:eastAsia="Merriweather,Georgia,serif"/>
        </w:rPr>
        <w:footnoteReference w:id="118"/>
      </w:r>
      <w:r w:rsidRPr="00FB4BC1">
        <w:rPr>
          <w:rFonts w:eastAsia="Merriweather,Georgia,serif"/>
          <w:color w:val="000000" w:themeColor="text1"/>
        </w:rPr>
        <w:t xml:space="preserve"> the case set important precedent moving forward for how law enforcement in the United States has responded to requests by nations of origin. The phiale was returned to Sicily in 2000, but no prosecutions ensued in the United States. The individuals involved have persisted in trafficking looted material. Veres has seemingly continued to play an important role as an interface in the illicit trade in art. In the Steinhardt phiale forfeiture and the alleged wrongdoing outlined in Operation Demeter, Veres was an important Janus figure who looked back at the illicit trail of the material to looting, and also looked at the path that art can take into the private collections and museums.</w:t>
      </w:r>
      <w:r w:rsidRPr="00FB4BC1">
        <w:rPr>
          <w:rStyle w:val="NoterefInText"/>
          <w:rFonts w:eastAsia="Merriweather,Georgia,serif"/>
        </w:rPr>
        <w:footnoteReference w:id="119"/>
      </w:r>
      <w:r w:rsidRPr="00FB4BC1">
        <w:rPr>
          <w:rFonts w:eastAsia="Merriweather,Georgia,serif"/>
          <w:color w:val="000000" w:themeColor="text1"/>
        </w:rPr>
        <w:t xml:space="preserve"> The approach of merely seizing or forfeiting and returning looted and stolen artworks does not do enough to effectively police this trade. Effective prosecution of key actors must take place, but too often it does not.</w:t>
      </w:r>
    </w:p>
    <w:p w:rsidR="00FB4BC1" w:rsidRPr="00FB4BC1" w:rsidRDefault="00FB4BC1" w:rsidP="00FB4BC1">
      <w:pPr>
        <w:pStyle w:val="Document"/>
        <w:rPr>
          <w:lang w:eastAsia="zh-CN"/>
        </w:rPr>
      </w:pPr>
      <w:r w:rsidRPr="00FB4BC1">
        <w:rPr>
          <w:rFonts w:eastAsia="Georgia"/>
          <w:color w:val="000000" w:themeColor="text1"/>
        </w:rPr>
        <w:t>The Steinhardt case illustrates t</w:t>
      </w:r>
      <w:r w:rsidRPr="00FB4BC1">
        <w:rPr>
          <w:rFonts w:eastAsia="Merriweather,Georgia,serif"/>
          <w:color w:val="000000" w:themeColor="text1"/>
        </w:rPr>
        <w:t>he doctrinal development of international cultural heritage law and how it has long struggled to find a foothold into allowing for the basic regulation of looted material</w:t>
      </w:r>
      <w:r w:rsidRPr="00FB4BC1">
        <w:rPr>
          <w:rStyle w:val="NoterefInText"/>
          <w:rFonts w:eastAsia="Merriweather,Georgia,serif"/>
        </w:rPr>
        <w:footnoteReference w:id="120"/>
      </w:r>
      <w:r w:rsidRPr="00FB4BC1">
        <w:rPr>
          <w:rFonts w:eastAsia="Merriweather,Georgia,serif"/>
          <w:color w:val="000000" w:themeColor="text1"/>
        </w:rPr>
        <w:t>; first fighting for the rights of nations of origin to seek the return of this material when it has been illegally exported,</w:t>
      </w:r>
      <w:r w:rsidRPr="00FB4BC1">
        <w:rPr>
          <w:rStyle w:val="NoterefInText"/>
          <w:rFonts w:eastAsia="Merriweather,Georgia,serif"/>
        </w:rPr>
        <w:footnoteReference w:id="121"/>
      </w:r>
      <w:r w:rsidRPr="00FB4BC1">
        <w:rPr>
          <w:rFonts w:eastAsia="Merriweather,Georgia,serif"/>
          <w:color w:val="000000" w:themeColor="text1"/>
        </w:rPr>
        <w:t xml:space="preserve"> then later developing the legal mechanisms by which actors in this trade can be prosecuted.</w:t>
      </w:r>
    </w:p>
    <w:p w:rsidR="00FB4BC1" w:rsidRPr="00FB4BC1" w:rsidRDefault="00FB4BC1" w:rsidP="00FB4BC1">
      <w:pPr>
        <w:pStyle w:val="Document"/>
        <w:rPr>
          <w:rFonts w:eastAsia="Merriweather,Georgia,serif"/>
        </w:rPr>
      </w:pPr>
      <w:r w:rsidRPr="00FB4BC1">
        <w:rPr>
          <w:rFonts w:eastAsia="Merriweather,Georgia,serif"/>
          <w:color w:val="000000" w:themeColor="text1"/>
        </w:rPr>
        <w:t>The potential utility of prosecutions in the cultural property arena can be seen in the prosecution of the high-profile antiquities dealer Frederick Shultz. There are a number of theoretical models and critiques of the deterrent impact of increased criminal sanctions or other increased penalties. Deterrence theory in criminal law is very simple. Individuals avoid committing certain acts for fear of punishment. The current system of object-focused policing of cultural property in the United States allows unscrupulous dealers to evade prosecution. The purchase or sale of a potentially looted object is a present potential benefit, while the risk of a forfeiture or seizure is a “long-distance danger.”</w:t>
      </w:r>
      <w:r w:rsidRPr="00FB4BC1">
        <w:rPr>
          <w:rStyle w:val="NoterefInText"/>
          <w:rFonts w:eastAsia="Merriweather,Georgia,serif"/>
        </w:rPr>
        <w:footnoteReference w:id="122"/>
      </w:r>
      <w:r w:rsidRPr="00FB4BC1">
        <w:rPr>
          <w:rFonts w:eastAsia="Merriweather,Georgia,serif"/>
          <w:color w:val="000000" w:themeColor="text1"/>
        </w:rPr>
        <w:t xml:space="preserve"> Two criminologists, Williams and Hawkins, have argued that criminal deterrence brings a broader set of costs to the risk and reward calculus in rational deterrence theory. They argued that social </w:t>
      </w:r>
      <w:r w:rsidRPr="00FB4BC1">
        <w:rPr>
          <w:rFonts w:eastAsia="Merriweather,Georgia,serif"/>
          <w:color w:val="000000" w:themeColor="text1"/>
        </w:rPr>
        <w:lastRenderedPageBreak/>
        <w:t>censure, costs to careers, and self-imposed feelings like guilt or depression should be factored into the costs of perceived deterrence.</w:t>
      </w:r>
      <w:r w:rsidRPr="00FB4BC1">
        <w:rPr>
          <w:rStyle w:val="NoterefInText"/>
          <w:rFonts w:eastAsia="Merriweather,Georgia,serif"/>
        </w:rPr>
        <w:footnoteReference w:id="123"/>
      </w:r>
      <w:r w:rsidRPr="00FB4BC1">
        <w:rPr>
          <w:rFonts w:eastAsia="Merriweather,Georgia,serif"/>
          <w:color w:val="000000" w:themeColor="text1"/>
        </w:rPr>
        <w:t xml:space="preserve"> Those primary and secondary deterrent impacts can be seen in the prosecution of Frederick Schultz.</w:t>
      </w:r>
    </w:p>
    <w:p w:rsidR="00FB4BC1" w:rsidRPr="00FB4BC1" w:rsidRDefault="00FB4BC1" w:rsidP="00FB4BC1">
      <w:pPr>
        <w:pStyle w:val="Document"/>
        <w:rPr>
          <w:rFonts w:eastAsia="Georgia"/>
        </w:rPr>
      </w:pPr>
      <w:r w:rsidRPr="00FB4BC1">
        <w:rPr>
          <w:rFonts w:eastAsia="Merriweather,Georgia,serif"/>
          <w:color w:val="000000" w:themeColor="text1"/>
        </w:rPr>
        <w:t>One longstanding aspect of the illicit art trade is how much criticism and controversy develop. When repatriation occurs, museums and collectors respond by loudly claiming nations of origin are trying to empty the world’s museums. Criminologists also generally agree that the certainty, severity, and celerity (or swiftness) of criminal punishment impacts deterrence. So given what we know about deterrence and perceived costs, the reforms presented by the Convention allow for more effective regulation of the illicit art trade.</w:t>
      </w:r>
    </w:p>
    <w:p w:rsidR="00FB4BC1" w:rsidRPr="00FB4BC1" w:rsidRDefault="00FB4BC1" w:rsidP="00FB4BC1">
      <w:pPr>
        <w:pStyle w:val="Document"/>
        <w:rPr>
          <w:rFonts w:eastAsia="Merriweather,Georgia,serif"/>
        </w:rPr>
      </w:pPr>
      <w:bookmarkStart w:id="20" w:name="Schultz_Prosecution"/>
      <w:bookmarkEnd w:id="20"/>
      <w:r w:rsidRPr="00FB4BC1">
        <w:rPr>
          <w:rFonts w:eastAsia="Merriweather,Georgia,serif"/>
          <w:color w:val="000000" w:themeColor="text1"/>
        </w:rPr>
        <w:t>Under United States law, it is a crime to deal in property valued at $5,000 or more that has been “stolen, unlawfully converted or taken, knowing the same to be stolen.”</w:t>
      </w:r>
      <w:r w:rsidRPr="00FB4BC1">
        <w:rPr>
          <w:rStyle w:val="NoterefInText"/>
          <w:rFonts w:eastAsia="Merriweather,Georgia,serif"/>
        </w:rPr>
        <w:footnoteReference w:id="124"/>
      </w:r>
      <w:r w:rsidRPr="00FB4BC1">
        <w:rPr>
          <w:rFonts w:eastAsia="Merriweather,Georgia,serif"/>
          <w:color w:val="000000" w:themeColor="text1"/>
        </w:rPr>
        <w:t xml:space="preserve"> Schultz was a prominent antiquities dealer in New York, and a former president of the National Association of Dealers in Ancient, Oriental, and Primitive Art. </w:t>
      </w:r>
      <w:bookmarkStart w:id="21" w:name="_Ref411334642"/>
      <w:r w:rsidRPr="00FB4BC1">
        <w:rPr>
          <w:rStyle w:val="NoterefInText"/>
          <w:rFonts w:eastAsia="Merriweather,Georgia,serif"/>
        </w:rPr>
        <w:footnoteReference w:id="125"/>
      </w:r>
      <w:bookmarkEnd w:id="21"/>
      <w:r w:rsidRPr="00FB4BC1">
        <w:rPr>
          <w:rFonts w:eastAsia="Merriweather,Georgia,serif"/>
          <w:color w:val="000000" w:themeColor="text1"/>
        </w:rPr>
        <w:t xml:space="preserve"> In 1983 Egypt enacted Law 117, which declared all unauthorized trade in antiquities a crime.</w:t>
      </w:r>
      <w:r w:rsidRPr="00FB4BC1">
        <w:rPr>
          <w:rStyle w:val="NoterefInText"/>
          <w:rFonts w:eastAsia="Merriweather,Georgia,serif"/>
        </w:rPr>
        <w:footnoteReference w:id="126"/>
      </w:r>
      <w:r w:rsidRPr="00FB4BC1">
        <w:rPr>
          <w:rFonts w:eastAsia="Merriweather,Georgia,serif"/>
          <w:color w:val="000000" w:themeColor="text1"/>
        </w:rPr>
        <w:t xml:space="preserve"> Schultz was convicted of conspiring to sell antiquities that were looted from Egypt and illegally removed to England, where they were restored and given a false provenance by Jonathan Tokeley-Parry </w:t>
      </w:r>
      <w:r w:rsidRPr="00FB4BC1">
        <w:rPr>
          <w:rFonts w:eastAsia="Merriweather,Georgia,serif"/>
          <w:color w:val="000000" w:themeColor="text1"/>
        </w:rPr>
        <w:lastRenderedPageBreak/>
        <w:t>in England.</w:t>
      </w:r>
      <w:r w:rsidRPr="00FB4BC1">
        <w:rPr>
          <w:rStyle w:val="NoterefInText"/>
          <w:rFonts w:eastAsia="Merriweather,Georgia,serif"/>
        </w:rPr>
        <w:footnoteReference w:id="127"/>
      </w:r>
    </w:p>
    <w:p w:rsidR="00FB4BC1" w:rsidRPr="00FB4BC1" w:rsidRDefault="00FB4BC1" w:rsidP="00FB4BC1">
      <w:pPr>
        <w:pStyle w:val="Document"/>
        <w:rPr>
          <w:rFonts w:eastAsia="Merriweather,Georgia,serif"/>
        </w:rPr>
      </w:pPr>
      <w:r w:rsidRPr="00FB4BC1">
        <w:rPr>
          <w:rFonts w:eastAsia="Merriweather,Georgia,serif"/>
          <w:color w:val="000000" w:themeColor="text1"/>
        </w:rPr>
        <w:t>Federal prosecutors alleged that Tokeley-Parry removed objects from Egypt with financing from Schultz. Correspondence between the two cited by prosecutors included the following exchange from Tokeley-Parry to Schultz: “Any news of the big cheque? We now need it urgently; the boys have just returned from the hills above Minea, which is bandit country . . . and we are offered a large hoard . . . . We shall need the money to put down.”</w:t>
      </w:r>
      <w:r w:rsidRPr="00FB4BC1">
        <w:rPr>
          <w:rStyle w:val="NoterefInText"/>
          <w:rFonts w:eastAsia="Merriweather,Georgia,serif"/>
        </w:rPr>
        <w:footnoteReference w:id="128"/>
      </w:r>
      <w:r w:rsidRPr="00FB4BC1">
        <w:rPr>
          <w:rFonts w:eastAsia="Merriweather,Georgia,serif"/>
          <w:color w:val="000000" w:themeColor="text1"/>
        </w:rPr>
        <w:t xml:space="preserve"> In another letter Tokeley-Parry told Schultz:</w:t>
      </w:r>
    </w:p>
    <w:p w:rsidR="00FB4BC1" w:rsidRPr="00FB4BC1" w:rsidRDefault="00FB4BC1" w:rsidP="00273BC8">
      <w:pPr>
        <w:pStyle w:val="1StQuoteTXT"/>
        <w:rPr>
          <w:rFonts w:eastAsia="Merriweather,Georgia,serif"/>
        </w:rPr>
      </w:pPr>
      <w:r w:rsidRPr="00FB4BC1">
        <w:rPr>
          <w:rFonts w:eastAsia="Merriweather,Georgia,serif"/>
        </w:rPr>
        <w:t>The piece is lost to us because, simply, we didn’t have any money there to put down a deposit and secure it (that is, physically take it away from the farmer.) I’m immensely depressed about this, as the piece would have solved all our problems . . . . We managed, however, with considerable skill, to keep our customer who, it seems, is sitting on a temple. We have told him that we need another important piece, and he has agreed to actively dig for one.</w:t>
      </w:r>
      <w:r w:rsidRPr="00FB4BC1">
        <w:rPr>
          <w:rStyle w:val="NoterefInText"/>
          <w:rFonts w:eastAsia="Merriweather,Georgia,serif"/>
        </w:rPr>
        <w:footnoteReference w:id="129"/>
      </w:r>
    </w:p>
    <w:p w:rsidR="00FB4BC1" w:rsidRPr="00FB4BC1" w:rsidRDefault="00FB4BC1" w:rsidP="00FB4BC1">
      <w:pPr>
        <w:pStyle w:val="Document"/>
        <w:rPr>
          <w:rFonts w:eastAsia="Merriweather,Georgia,serif"/>
        </w:rPr>
      </w:pPr>
      <w:r w:rsidRPr="00FB4BC1">
        <w:rPr>
          <w:rFonts w:eastAsia="Merriweather,Georgia,serif"/>
          <w:color w:val="000000" w:themeColor="text1"/>
        </w:rPr>
        <w:t>Not only that, but Tokeley-Parry provided Schultz with fake documents to create false provenances, suggesting that the objects being illegally exported were a part of an English family collection dating to the 1920s, which would have predated Egyptian Law 117.</w:t>
      </w:r>
    </w:p>
    <w:p w:rsidR="00FB4BC1" w:rsidRPr="00FB4BC1" w:rsidRDefault="00FB4BC1" w:rsidP="00FB4BC1">
      <w:pPr>
        <w:pStyle w:val="Document"/>
        <w:rPr>
          <w:rFonts w:eastAsia="Merriweather,Georgia,serif"/>
        </w:rPr>
      </w:pPr>
      <w:r w:rsidRPr="00FB4BC1">
        <w:rPr>
          <w:rFonts w:eastAsia="Merriweather,Georgia,serif"/>
          <w:color w:val="000000" w:themeColor="text1"/>
        </w:rPr>
        <w:t>In upholding Schultz’s conviction, district court Judge Jed Rakoff noted: “If an American conspired to steal the Liberty Bell and sell it to a foreign collector of artifacts, there is no question he could be prosecuted . . . The same is true when . . . a United States resident conspires to steal Egypt’s antiquities.”</w:t>
      </w:r>
      <w:r w:rsidRPr="00FB4BC1">
        <w:rPr>
          <w:rStyle w:val="NoterefInText"/>
          <w:rFonts w:eastAsia="Merriweather,Georgia,serif"/>
        </w:rPr>
        <w:footnoteReference w:id="130"/>
      </w:r>
      <w:r w:rsidRPr="00FB4BC1">
        <w:rPr>
          <w:rFonts w:eastAsia="Merriweather,Georgia,serif"/>
          <w:color w:val="000000" w:themeColor="text1"/>
        </w:rPr>
        <w:t xml:space="preserve"> At trial, Tokeley-Parry was the U.S. government’s star witness, having previously been convicted in England.</w:t>
      </w:r>
      <w:r w:rsidRPr="00FB4BC1">
        <w:rPr>
          <w:rStyle w:val="NoterefInText"/>
          <w:rFonts w:eastAsia="Merriweather,Georgia,serif"/>
        </w:rPr>
        <w:footnoteReference w:id="131"/>
      </w:r>
      <w:r w:rsidRPr="00FB4BC1">
        <w:rPr>
          <w:rFonts w:eastAsia="Merriweather,Georgia,serif"/>
          <w:color w:val="000000" w:themeColor="text1"/>
        </w:rPr>
        <w:t xml:space="preserve"> This assistance led to Schultz’s conviction, sentencing Schultz to thirty-three months in prison and a $50,000 fine.</w:t>
      </w:r>
    </w:p>
    <w:p w:rsidR="00FB4BC1" w:rsidRPr="00FB4BC1" w:rsidRDefault="00FB4BC1" w:rsidP="00FB4BC1">
      <w:pPr>
        <w:pStyle w:val="Document"/>
        <w:rPr>
          <w:rFonts w:eastAsia="Merriweather,Georgia,serif"/>
        </w:rPr>
      </w:pPr>
      <w:r w:rsidRPr="00FB4BC1">
        <w:rPr>
          <w:rFonts w:eastAsia="Merriweather,Georgia,serif"/>
          <w:color w:val="000000" w:themeColor="text1"/>
        </w:rPr>
        <w:t>The Second Circuit upheld the conspiracy conviction, affirming earlier precedents which recognized the ownership of objects by a foreign government under a valid patrimony law.</w:t>
      </w:r>
      <w:r w:rsidRPr="00FB4BC1">
        <w:rPr>
          <w:rStyle w:val="NoterefInText"/>
          <w:rFonts w:eastAsia="Merriweather,Georgia,serif"/>
        </w:rPr>
        <w:footnoteReference w:id="132"/>
      </w:r>
      <w:r w:rsidRPr="00FB4BC1">
        <w:rPr>
          <w:rFonts w:eastAsia="Merriweather,Georgia,serif"/>
          <w:color w:val="000000" w:themeColor="text1"/>
        </w:rPr>
        <w:t xml:space="preserve"> Schultz’s conviction was an important precedent, as after the ruling there can be no doubt that ignoring or dismissing the patrimony laws of other nations will be a viable defense.</w:t>
      </w:r>
      <w:r w:rsidRPr="00FB4BC1">
        <w:rPr>
          <w:rStyle w:val="NoterefInText"/>
          <w:rFonts w:eastAsia="Merriweather,Georgia,serif"/>
        </w:rPr>
        <w:footnoteReference w:id="133"/>
      </w:r>
      <w:r w:rsidRPr="00FB4BC1">
        <w:rPr>
          <w:rFonts w:eastAsia="Merriweather,Georgia,serif"/>
          <w:color w:val="000000" w:themeColor="text1"/>
        </w:rPr>
        <w:t xml:space="preserve"> And knowledge of the scope and </w:t>
      </w:r>
      <w:r w:rsidRPr="00FB4BC1">
        <w:rPr>
          <w:rFonts w:eastAsia="Merriweather,Georgia,serif"/>
          <w:color w:val="000000" w:themeColor="text1"/>
        </w:rPr>
        <w:lastRenderedPageBreak/>
        <w:t>enforcement history of these laws must be researched by every responsible dealer in this material.</w:t>
      </w:r>
      <w:r w:rsidRPr="00FB4BC1">
        <w:rPr>
          <w:rStyle w:val="NoterefInText"/>
          <w:rFonts w:eastAsia="Merriweather,Georgia,serif"/>
        </w:rPr>
        <w:footnoteReference w:id="134"/>
      </w:r>
      <w:r w:rsidRPr="00FB4BC1">
        <w:rPr>
          <w:rFonts w:eastAsia="Merriweather,Georgia,serif"/>
          <w:color w:val="000000" w:themeColor="text1"/>
        </w:rPr>
        <w:t xml:space="preserve"> As a result, in order to interface effectively with law enforcement in the United States, countries of origin have a massive incentive to ensure their patrimony laws will be recognized by courts in the United States.</w:t>
      </w:r>
      <w:r w:rsidRPr="00FB4BC1">
        <w:rPr>
          <w:rStyle w:val="NoterefInText"/>
          <w:rFonts w:eastAsia="Merriweather,Georgia,serif"/>
        </w:rPr>
        <w:footnoteReference w:id="135"/>
      </w:r>
      <w:r w:rsidRPr="00FB4BC1">
        <w:rPr>
          <w:rFonts w:eastAsia="Merriweather,Georgia,serif"/>
          <w:color w:val="000000" w:themeColor="text1"/>
        </w:rPr>
        <w:t xml:space="preserve"> A similar incentive which exists to document the antiquities which are known in national and private collections exists so that when a document appears undocumented it will be by default considered to have been looted illegally after this patrimony law has been enacted.</w:t>
      </w:r>
      <w:r w:rsidRPr="00FB4BC1">
        <w:rPr>
          <w:rStyle w:val="NoterefInText"/>
          <w:rFonts w:eastAsia="Merriweather,Georgia,serif"/>
        </w:rPr>
        <w:footnoteReference w:id="136"/>
      </w:r>
      <w:r w:rsidRPr="00FB4BC1">
        <w:rPr>
          <w:rFonts w:eastAsia="Merriweather,Georgia,serif"/>
          <w:color w:val="000000" w:themeColor="text1"/>
        </w:rPr>
        <w:t xml:space="preserve"> The reaction to the Schultz prosecution was dramatic.</w:t>
      </w:r>
      <w:r w:rsidRPr="00FB4BC1">
        <w:rPr>
          <w:rStyle w:val="NoterefInText"/>
          <w:rFonts w:eastAsia="Merriweather,Georgia,serif"/>
        </w:rPr>
        <w:footnoteReference w:id="137"/>
      </w:r>
      <w:r w:rsidRPr="00FB4BC1">
        <w:rPr>
          <w:rFonts w:eastAsia="Merriweather,Georgia,serif"/>
          <w:color w:val="000000" w:themeColor="text1"/>
        </w:rPr>
        <w:t xml:space="preserve"> Though some in the market criticized the prosecution of Schultz on the grounds it would effectively eliminate the trade in cultural objects, the prosecution revealed a number of unpleasant details about the mundane operation of the black market in antiquities.</w:t>
      </w:r>
      <w:r w:rsidRPr="00FB4BC1">
        <w:rPr>
          <w:rStyle w:val="NoterefInText"/>
          <w:rFonts w:eastAsia="Merriweather,Georgia,serif"/>
        </w:rPr>
        <w:footnoteReference w:id="138"/>
      </w:r>
      <w:r w:rsidRPr="00FB4BC1">
        <w:rPr>
          <w:rFonts w:eastAsia="Merriweather,Georgia,serif"/>
          <w:color w:val="000000" w:themeColor="text1"/>
        </w:rPr>
        <w:t xml:space="preserve"> It served to change the conversation about the policies erected in nations of origin, and served to alter the behavior of a number of dealers.</w:t>
      </w:r>
      <w:r w:rsidRPr="00FB4BC1">
        <w:rPr>
          <w:rStyle w:val="NoterefInText"/>
          <w:rFonts w:eastAsia="Merriweather,Georgia,serif"/>
        </w:rPr>
        <w:footnoteReference w:id="139"/>
      </w:r>
      <w:r w:rsidRPr="00FB4BC1">
        <w:rPr>
          <w:rFonts w:eastAsia="Merriweather,Georgia,serif"/>
          <w:color w:val="000000" w:themeColor="text1"/>
        </w:rPr>
        <w:t xml:space="preserve"> But few similar prosecutions have emerged.</w:t>
      </w:r>
    </w:p>
    <w:p w:rsidR="00FB4BC1" w:rsidRPr="00FB4BC1" w:rsidRDefault="00FB4BC1" w:rsidP="00FB4BC1">
      <w:pPr>
        <w:pStyle w:val="Document"/>
        <w:rPr>
          <w:lang w:eastAsia="zh-CN"/>
        </w:rPr>
      </w:pPr>
      <w:r w:rsidRPr="00FB4BC1">
        <w:rPr>
          <w:rFonts w:eastAsia="Georgia"/>
          <w:color w:val="000000" w:themeColor="text1"/>
        </w:rPr>
        <w:t>In the United States, as is the case in other jurisdictions, the issue of intent has been a difficult one, which has often hindered prosecutions. The National Stolen Property Act has a knowledge or scienter requirement requiring guilty defendants to know that the cultural object he or she possessed was stolen.</w:t>
      </w:r>
      <w:r w:rsidRPr="00FB4BC1">
        <w:rPr>
          <w:rStyle w:val="NoterefInText"/>
          <w:rFonts w:eastAsia="Georgia"/>
        </w:rPr>
        <w:footnoteReference w:id="140"/>
      </w:r>
      <w:r w:rsidRPr="00FB4BC1">
        <w:rPr>
          <w:rFonts w:eastAsia="Georgia"/>
          <w:color w:val="000000" w:themeColor="text1"/>
        </w:rPr>
        <w:t xml:space="preserve"> The Archaeological </w:t>
      </w:r>
      <w:r w:rsidRPr="00FB4BC1">
        <w:rPr>
          <w:rFonts w:eastAsia="Georgia"/>
          <w:color w:val="000000" w:themeColor="text1"/>
        </w:rPr>
        <w:lastRenderedPageBreak/>
        <w:t>Resources Protection Act, however, simply requires that a criminal defendant know he or she received an archaeological resource, irrespective of its provenance.</w:t>
      </w:r>
      <w:bookmarkStart w:id="22" w:name="_Ref411278417"/>
      <w:r w:rsidRPr="00FB4BC1">
        <w:rPr>
          <w:rStyle w:val="NoterefInText"/>
          <w:rFonts w:eastAsia="Georgia"/>
        </w:rPr>
        <w:footnoteReference w:id="141"/>
      </w:r>
      <w:bookmarkEnd w:id="22"/>
      <w:r w:rsidRPr="00FB4BC1">
        <w:rPr>
          <w:rFonts w:eastAsia="Georgia"/>
          <w:color w:val="000000" w:themeColor="text1"/>
        </w:rPr>
        <w:t xml:space="preserve"> The law does not require knowing the object was illicit.</w:t>
      </w:r>
      <w:r w:rsidRPr="00FB4BC1">
        <w:rPr>
          <w:rStyle w:val="NoterefInText"/>
          <w:rFonts w:eastAsia="Georgia"/>
        </w:rPr>
        <w:footnoteReference w:id="142"/>
      </w:r>
      <w:r w:rsidRPr="00FB4BC1">
        <w:rPr>
          <w:rFonts w:eastAsia="Georgia"/>
          <w:color w:val="000000" w:themeColor="text1"/>
        </w:rPr>
        <w:t xml:space="preserve"> For example if prosecutors in the United States were to use state theft laws, there might be an increased viability of prosecutions for dealing in illicit archaeological artifacts.</w:t>
      </w:r>
      <w:r w:rsidRPr="00FB4BC1">
        <w:rPr>
          <w:rStyle w:val="NoterefInText"/>
          <w:rFonts w:eastAsia="Georgia"/>
        </w:rPr>
        <w:footnoteReference w:id="143"/>
      </w:r>
    </w:p>
    <w:p w:rsidR="00FB4BC1" w:rsidRPr="00FB4BC1" w:rsidRDefault="00FB4BC1" w:rsidP="00FB4BC1">
      <w:pPr>
        <w:pStyle w:val="Document"/>
      </w:pPr>
      <w:r w:rsidRPr="00FB4BC1">
        <w:rPr>
          <w:rFonts w:eastAsia="Merriweather,Georgia,serif"/>
          <w:color w:val="000000" w:themeColor="text1"/>
        </w:rPr>
        <w:t>The general trend in American criminal law scholarship points out the overbroad scope of criminal law in the United States, leading to over incarceration and prison overcrowding.</w:t>
      </w:r>
      <w:bookmarkStart w:id="23" w:name="_Ref411278441"/>
      <w:r w:rsidRPr="00FB4BC1">
        <w:rPr>
          <w:rStyle w:val="NoterefInText"/>
          <w:rFonts w:eastAsia="Merriweather,Georgia,serif"/>
        </w:rPr>
        <w:footnoteReference w:id="144"/>
      </w:r>
      <w:bookmarkEnd w:id="23"/>
      <w:r w:rsidRPr="00FB4BC1">
        <w:rPr>
          <w:rFonts w:eastAsia="Merriweather,Georgia,serif"/>
          <w:color w:val="000000" w:themeColor="text1"/>
        </w:rPr>
        <w:t xml:space="preserve"> Yet the illicit trade in art and antiquities defies these broader trends.</w:t>
      </w:r>
      <w:r w:rsidRPr="00FB4BC1">
        <w:rPr>
          <w:rStyle w:val="NoterefInText"/>
          <w:rFonts w:eastAsia="Merriweather,Georgia,serif"/>
        </w:rPr>
        <w:footnoteReference w:id="145"/>
      </w:r>
      <w:r w:rsidRPr="00FB4BC1">
        <w:rPr>
          <w:rFonts w:eastAsia="Merriweather,Georgia,serif"/>
          <w:color w:val="000000" w:themeColor="text1"/>
        </w:rPr>
        <w:t xml:space="preserve"> There needs to be more prosecutions of bad actors in the cultural property trade. The Nicosia Convention offers potential solutions that can lead to better criminal policy moving forward.</w:t>
      </w:r>
    </w:p>
    <w:p w:rsidR="00FB4BC1" w:rsidRPr="00FB4BC1" w:rsidRDefault="00FB4BC1" w:rsidP="006C39B1">
      <w:pPr>
        <w:pStyle w:val="SubHead1"/>
        <w:numPr>
          <w:ilvl w:val="0"/>
          <w:numId w:val="17"/>
        </w:numPr>
        <w:ind w:left="720"/>
      </w:pPr>
      <w:bookmarkStart w:id="24" w:name="_Toc1406952"/>
      <w:r w:rsidRPr="00FB4BC1">
        <w:t>The Nicosia Convention</w:t>
      </w:r>
      <w:bookmarkEnd w:id="24"/>
    </w:p>
    <w:p w:rsidR="00FB4BC1" w:rsidRPr="00FB4BC1" w:rsidRDefault="00FB4BC1" w:rsidP="00FB4BC1">
      <w:pPr>
        <w:pStyle w:val="Document"/>
      </w:pPr>
      <w:r w:rsidRPr="00FB4BC1">
        <w:rPr>
          <w:rFonts w:eastAsia="Georgia"/>
          <w:color w:val="000000" w:themeColor="text1"/>
        </w:rPr>
        <w:t>The new Convention stands alone as the first international treaty to deal exclusively with the criminal aspects of the illicit trade in cultural property. The Convention’s text sets out regulatory minimums for the prosecution and punishment of what it defines as cultural property crime, including theft, unauthorized excavation, illegal import, and illegal dealing in cultural material. The Council itself has characterized the new Convention as a gap-filling initiative. In the past, these gaps have allowed determined actors in the art and antiquities trade to avoid regulation and detection.</w:t>
      </w:r>
      <w:r w:rsidRPr="00FB4BC1">
        <w:rPr>
          <w:rStyle w:val="NoterefInText"/>
          <w:rFonts w:eastAsia="Georgia"/>
        </w:rPr>
        <w:footnoteReference w:id="146"/>
      </w:r>
      <w:r w:rsidRPr="00FB4BC1">
        <w:rPr>
          <w:rFonts w:eastAsia="Georgia"/>
          <w:color w:val="000000" w:themeColor="text1"/>
        </w:rPr>
        <w:t xml:space="preserve"> For instance, national laws protecting good </w:t>
      </w:r>
      <w:r w:rsidRPr="00FB4BC1">
        <w:rPr>
          <w:rFonts w:eastAsia="Georgia"/>
          <w:color w:val="000000" w:themeColor="text1"/>
        </w:rPr>
        <w:lastRenderedPageBreak/>
        <w:t>faith purchases allow offenders to transport objects to various jurisdictions, which have said good faith protections, in order to launder the object’s title. For example, a bad actor may take a transaction from the black market and launder it through a “grey-market” transaction, ultimately attempting to cleanse the title of a once-illicit object by conducting a series of transactions that give it distance from any black-market ties.</w:t>
      </w:r>
      <w:r w:rsidRPr="00FB4BC1">
        <w:rPr>
          <w:rStyle w:val="NoterefInText"/>
          <w:rFonts w:eastAsia="Georgia"/>
        </w:rPr>
        <w:footnoteReference w:id="147"/>
      </w:r>
    </w:p>
    <w:p w:rsidR="00FB4BC1" w:rsidRPr="00FB4BC1" w:rsidRDefault="00FB4BC1" w:rsidP="00FB4BC1">
      <w:pPr>
        <w:pStyle w:val="Document"/>
      </w:pPr>
      <w:r w:rsidRPr="00FB4BC1">
        <w:rPr>
          <w:rFonts w:eastAsia="Georgia"/>
          <w:color w:val="000000" w:themeColor="text1"/>
        </w:rPr>
        <w:t>The Council pointed to a couple of pressing concerns that drove the need for the Convention. The first concern it looked at was the increasing connections of both organized crime and terrorist organizations to the illicit trade in cultural property.</w:t>
      </w:r>
      <w:r w:rsidRPr="00FB4BC1">
        <w:rPr>
          <w:rStyle w:val="NoterefInText"/>
          <w:rFonts w:eastAsia="Georgia"/>
        </w:rPr>
        <w:footnoteReference w:id="148"/>
      </w:r>
      <w:r w:rsidRPr="00FB4BC1">
        <w:rPr>
          <w:rFonts w:eastAsia="Georgia"/>
          <w:color w:val="000000" w:themeColor="text1"/>
        </w:rPr>
        <w:t xml:space="preserve"> The Convention seeks to target all levels of the trade, from the thieves and looters all the way through the dealers and handlers of objects. In particular, the Convention hopes to target the real drivers of demand for illicit objects: the wealthy individuals who acquire this material. The second concern that the Council emphasized was the increasing role of technology. The illicit trade does not just take place in apartments, shops, showrooms, freeports, or auction houses.</w:t>
      </w:r>
      <w:r w:rsidRPr="00FB4BC1">
        <w:rPr>
          <w:rStyle w:val="NoterefInText"/>
          <w:rFonts w:eastAsia="Georgia"/>
        </w:rPr>
        <w:footnoteReference w:id="149"/>
      </w:r>
      <w:r w:rsidRPr="00FB4BC1">
        <w:rPr>
          <w:rFonts w:eastAsia="Georgia"/>
          <w:color w:val="000000" w:themeColor="text1"/>
        </w:rPr>
        <w:t xml:space="preserve"> Combating the trade requires thinking about the social media, auction sites, and even the dark web.</w:t>
      </w:r>
      <w:r w:rsidRPr="00FB4BC1">
        <w:rPr>
          <w:rStyle w:val="NoterefInText"/>
          <w:rFonts w:eastAsia="Georgia"/>
        </w:rPr>
        <w:footnoteReference w:id="150"/>
      </w:r>
    </w:p>
    <w:p w:rsidR="00FB4BC1" w:rsidRPr="00FB4BC1" w:rsidRDefault="00FB4BC1" w:rsidP="00FB4BC1">
      <w:pPr>
        <w:pStyle w:val="Document"/>
        <w:rPr>
          <w:rFonts w:eastAsia="Georgia"/>
        </w:rPr>
      </w:pPr>
      <w:r w:rsidRPr="00FB4BC1">
        <w:rPr>
          <w:rFonts w:eastAsia="Georgia"/>
          <w:color w:val="000000" w:themeColor="text1"/>
        </w:rPr>
        <w:t>This Convention aims to meet these challenges by focusing exclusively on criminal law. Prior to the plenary negotiations, a smaller drafting group put together an initial proposed text.</w:t>
      </w:r>
      <w:r w:rsidRPr="00FB4BC1">
        <w:rPr>
          <w:rStyle w:val="NoterefInText"/>
          <w:rFonts w:eastAsia="Georgia"/>
        </w:rPr>
        <w:footnoteReference w:id="151"/>
      </w:r>
      <w:r w:rsidRPr="00FB4BC1">
        <w:rPr>
          <w:rFonts w:eastAsia="Georgia"/>
          <w:color w:val="000000" w:themeColor="text1"/>
        </w:rPr>
        <w:t xml:space="preserve"> Senior officials from European justice ministries and experts from the Art Law Centre at the University of Geneva were tasked with putting together a draft.</w:t>
      </w:r>
      <w:r w:rsidRPr="00FB4BC1">
        <w:rPr>
          <w:rStyle w:val="NoterefInText"/>
          <w:rFonts w:eastAsia="Georgia"/>
        </w:rPr>
        <w:footnoteReference w:id="152"/>
      </w:r>
      <w:r w:rsidRPr="00FB4BC1">
        <w:rPr>
          <w:rFonts w:eastAsia="Georgia"/>
          <w:color w:val="000000" w:themeColor="text1"/>
        </w:rPr>
        <w:t xml:space="preserve"> After a process of several rounds of negotiations, the Member States of the Council of Europe came together to discuss and debate the draft text.</w:t>
      </w:r>
      <w:r w:rsidRPr="00FB4BC1">
        <w:rPr>
          <w:rStyle w:val="NoterefInText"/>
          <w:rFonts w:eastAsia="Georgia"/>
        </w:rPr>
        <w:footnoteReference w:id="153"/>
      </w:r>
      <w:r w:rsidRPr="00FB4BC1">
        <w:rPr>
          <w:rFonts w:eastAsia="Georgia"/>
          <w:color w:val="000000" w:themeColor="text1"/>
        </w:rPr>
        <w:t xml:space="preserve"> All Member States sent representatives to these negotiations, along with Observer States, Mexico and Japan, as well as </w:t>
      </w:r>
      <w:r w:rsidRPr="00FB4BC1">
        <w:rPr>
          <w:rFonts w:eastAsia="Georgia"/>
          <w:color w:val="000000" w:themeColor="text1"/>
        </w:rPr>
        <w:lastRenderedPageBreak/>
        <w:t>representatives from UNESCO, UNIDROIT, INTERPOL, the UNODC, and the OSCE.</w:t>
      </w:r>
      <w:r w:rsidRPr="00FB4BC1">
        <w:rPr>
          <w:rStyle w:val="NoterefInText"/>
          <w:rFonts w:eastAsia="Georgia"/>
        </w:rPr>
        <w:footnoteReference w:id="154"/>
      </w:r>
    </w:p>
    <w:p w:rsidR="00FB4BC1" w:rsidRPr="00FB4BC1" w:rsidRDefault="00FB4BC1" w:rsidP="006C39B1">
      <w:pPr>
        <w:pStyle w:val="SubHead2"/>
        <w:numPr>
          <w:ilvl w:val="0"/>
          <w:numId w:val="20"/>
        </w:numPr>
        <w:ind w:left="360"/>
      </w:pPr>
      <w:bookmarkStart w:id="25" w:name="_Toc1406953"/>
      <w:r w:rsidRPr="00FB4BC1">
        <w:t>The Convention’s Purpose and Potential Impact</w:t>
      </w:r>
      <w:bookmarkEnd w:id="25"/>
    </w:p>
    <w:p w:rsidR="00FB4BC1" w:rsidRPr="00FB4BC1" w:rsidRDefault="00FB4BC1" w:rsidP="00FB4BC1">
      <w:pPr>
        <w:pStyle w:val="Document"/>
      </w:pPr>
      <w:r w:rsidRPr="00FB4BC1">
        <w:rPr>
          <w:rFonts w:eastAsia="Georgia"/>
          <w:color w:val="000000" w:themeColor="text1"/>
        </w:rPr>
        <w:t>The preamble establishes a bold goal: to protect cultural property and prevent and combat cultural property crime.</w:t>
      </w:r>
      <w:r w:rsidRPr="00FB4BC1">
        <w:rPr>
          <w:rStyle w:val="NoterefInText"/>
          <w:rFonts w:eastAsia="Georgia"/>
        </w:rPr>
        <w:footnoteReference w:id="155"/>
      </w:r>
      <w:r w:rsidRPr="00FB4BC1">
        <w:rPr>
          <w:rFonts w:eastAsia="Georgia"/>
          <w:color w:val="000000" w:themeColor="text1"/>
        </w:rPr>
        <w:t xml:space="preserve"> It first points out that offenses related to cultural property are growing and that these crimes are destroying the world’s cultural heritage. Material that is unlawfully excavated, illicitly exported, and illicitly imported is “increasingly being sold in many different ways,” including the typical venues of antique dealers, auction houses, and the Internet. It notes that international action stands as a key component of stemming this tide of persistent violations of national and international norms on protecting material cultural heritage. The Convention also makes note that the text aims to provide substantive criminal law provisions, which are directed at addressing the actors that have helped spur cultural property crime: organized criminal groups and terrorist organizations.</w:t>
      </w:r>
      <w:r w:rsidRPr="00FB4BC1">
        <w:rPr>
          <w:rStyle w:val="NoterefInText"/>
          <w:rFonts w:eastAsia="Georgia"/>
        </w:rPr>
        <w:footnoteReference w:id="156"/>
      </w:r>
      <w:r w:rsidRPr="00FB4BC1">
        <w:rPr>
          <w:rFonts w:eastAsia="Georgia"/>
          <w:color w:val="000000" w:themeColor="text1"/>
        </w:rPr>
        <w:t xml:space="preserve"> The preamble reflects the growing consensus about the illicit trade in cultural objects.</w:t>
      </w:r>
      <w:r w:rsidRPr="00FB4BC1">
        <w:rPr>
          <w:rStyle w:val="NoterefInText"/>
          <w:rFonts w:eastAsia="Georgia"/>
        </w:rPr>
        <w:footnoteReference w:id="157"/>
      </w:r>
      <w:r w:rsidRPr="00FB4BC1">
        <w:rPr>
          <w:rFonts w:eastAsia="Georgia"/>
          <w:color w:val="000000" w:themeColor="text1"/>
        </w:rPr>
        <w:t xml:space="preserve"> This multi-billion dollar illicit network entangles collectors,</w:t>
      </w:r>
      <w:r w:rsidRPr="00FB4BC1">
        <w:rPr>
          <w:rStyle w:val="NoterefInText"/>
          <w:rFonts w:eastAsia="Georgia"/>
        </w:rPr>
        <w:footnoteReference w:id="158"/>
      </w:r>
      <w:r w:rsidRPr="00FB4BC1">
        <w:rPr>
          <w:rFonts w:eastAsia="Georgia"/>
          <w:color w:val="000000" w:themeColor="text1"/>
        </w:rPr>
        <w:t xml:space="preserve"> museums,</w:t>
      </w:r>
      <w:r w:rsidRPr="00FB4BC1">
        <w:rPr>
          <w:rStyle w:val="NoterefInText"/>
          <w:rFonts w:eastAsia="Georgia"/>
        </w:rPr>
        <w:footnoteReference w:id="159"/>
      </w:r>
      <w:r w:rsidRPr="00FB4BC1">
        <w:rPr>
          <w:rFonts w:eastAsia="Georgia"/>
          <w:color w:val="000000" w:themeColor="text1"/>
        </w:rPr>
        <w:t xml:space="preserve"> </w:t>
      </w:r>
      <w:r w:rsidRPr="00FB4BC1">
        <w:rPr>
          <w:rFonts w:eastAsia="Georgia"/>
          <w:i/>
          <w:color w:val="000000" w:themeColor="text1"/>
        </w:rPr>
        <w:t>clandestini</w:t>
      </w:r>
      <w:r w:rsidRPr="00FB4BC1">
        <w:rPr>
          <w:rFonts w:eastAsia="Georgia"/>
          <w:color w:val="000000" w:themeColor="text1"/>
        </w:rPr>
        <w:t xml:space="preserve">, and </w:t>
      </w:r>
      <w:r w:rsidRPr="00FB4BC1">
        <w:rPr>
          <w:rFonts w:eastAsia="Georgia"/>
          <w:i/>
          <w:color w:val="000000" w:themeColor="text1"/>
        </w:rPr>
        <w:t>tombaroli</w:t>
      </w:r>
      <w:r w:rsidRPr="00FB4BC1">
        <w:rPr>
          <w:rFonts w:eastAsia="Georgia"/>
          <w:color w:val="000000" w:themeColor="text1"/>
        </w:rPr>
        <w:t>.</w:t>
      </w:r>
      <w:r w:rsidRPr="00FB4BC1">
        <w:rPr>
          <w:rStyle w:val="NoterefInText"/>
          <w:rFonts w:eastAsia="Georgia"/>
        </w:rPr>
        <w:footnoteReference w:id="160"/>
      </w:r>
      <w:r w:rsidRPr="00FB4BC1">
        <w:rPr>
          <w:rFonts w:eastAsia="Georgia"/>
          <w:color w:val="000000" w:themeColor="text1"/>
        </w:rPr>
        <w:t xml:space="preserve"> These groups offer a double-edged sword to cultural heritage observers. On one side, they offer an opportunity to raise the profile of this area of law. Yet, on the other, these groups increasingly do damage at a larger and more destructive pace. For example, the illicit trade in cultural property has been used as a source of financing for terrorist groups, which has drawn </w:t>
      </w:r>
      <w:r w:rsidRPr="00FB4BC1">
        <w:rPr>
          <w:rFonts w:eastAsia="Georgia"/>
          <w:color w:val="000000" w:themeColor="text1"/>
        </w:rPr>
        <w:lastRenderedPageBreak/>
        <w:t>the notice of the UN Security Council.</w:t>
      </w:r>
      <w:r w:rsidRPr="00FB4BC1">
        <w:rPr>
          <w:rStyle w:val="NoterefInText"/>
          <w:rFonts w:eastAsia="Georgia"/>
        </w:rPr>
        <w:footnoteReference w:id="161"/>
      </w:r>
    </w:p>
    <w:p w:rsidR="00FB4BC1" w:rsidRPr="00FB4BC1" w:rsidRDefault="00FB4BC1" w:rsidP="00FB4BC1">
      <w:pPr>
        <w:pStyle w:val="Document"/>
        <w:rPr>
          <w:rFonts w:eastAsia="Georgia"/>
        </w:rPr>
      </w:pPr>
      <w:r w:rsidRPr="00FB4BC1">
        <w:rPr>
          <w:rFonts w:eastAsia="Georgia"/>
          <w:color w:val="000000" w:themeColor="text1"/>
        </w:rPr>
        <w:t>A threshold issue for any convention targeting cultural property is what kinds of objects are subject to the proposed regulation. The objective of the Nicosia Convention was to target art with high monetary value, antiquities in private collections, undisturbed archaeological resources, and objects held in public collections.</w:t>
      </w:r>
      <w:r w:rsidRPr="00FB4BC1">
        <w:rPr>
          <w:rStyle w:val="NoterefInText"/>
          <w:rFonts w:eastAsia="Georgia"/>
        </w:rPr>
        <w:footnoteReference w:id="162"/>
      </w:r>
      <w:r w:rsidRPr="00FB4BC1">
        <w:rPr>
          <w:rFonts w:eastAsia="Georgia"/>
          <w:color w:val="000000" w:themeColor="text1"/>
        </w:rPr>
        <w:t xml:space="preserve"> The Convention extended its definition of cultural property to apply not just to the protected property of a State Party, but also all cultural property designated under other relevant national instruments.</w:t>
      </w:r>
      <w:r w:rsidRPr="00FB4BC1">
        <w:rPr>
          <w:rStyle w:val="NoterefInText"/>
          <w:rFonts w:eastAsia="Georgia"/>
        </w:rPr>
        <w:footnoteReference w:id="163"/>
      </w:r>
      <w:r w:rsidRPr="00FB4BC1">
        <w:rPr>
          <w:rFonts w:eastAsia="Georgia"/>
          <w:color w:val="000000" w:themeColor="text1"/>
        </w:rPr>
        <w:t xml:space="preserve"> In addition, the preamble to the Convention lists a number of allied international instruments that it hopes to complement. Those include the UNESCO 1970 Convention, which it echoes in important ways. The emphasis on international cooperation, prevention, and awareness-raising in particular, are all important considerations.</w:t>
      </w:r>
      <w:r w:rsidRPr="00FB4BC1">
        <w:rPr>
          <w:rStyle w:val="NoterefInText"/>
          <w:rFonts w:eastAsia="Georgia"/>
        </w:rPr>
        <w:footnoteReference w:id="164"/>
      </w:r>
      <w:r w:rsidRPr="00FB4BC1">
        <w:rPr>
          <w:rFonts w:eastAsia="Georgia"/>
          <w:color w:val="000000" w:themeColor="text1"/>
        </w:rPr>
        <w:t xml:space="preserve"> Moreover, the discussion of due diligence connects it directly with the 1995 UNIDROIT </w:t>
      </w:r>
      <w:r w:rsidRPr="00FB4BC1">
        <w:rPr>
          <w:rFonts w:eastAsia="Georgia"/>
          <w:color w:val="000000" w:themeColor="text1"/>
        </w:rPr>
        <w:lastRenderedPageBreak/>
        <w:t>Convention.</w:t>
      </w:r>
      <w:r w:rsidRPr="00FB4BC1">
        <w:rPr>
          <w:rStyle w:val="NoterefInText"/>
          <w:rFonts w:eastAsia="Georgia"/>
        </w:rPr>
        <w:footnoteReference w:id="165"/>
      </w:r>
    </w:p>
    <w:p w:rsidR="00FB4BC1" w:rsidRPr="00FB4BC1" w:rsidRDefault="00FB4BC1" w:rsidP="00FB4BC1">
      <w:pPr>
        <w:pStyle w:val="Document"/>
      </w:pPr>
      <w:r w:rsidRPr="00FB4BC1">
        <w:rPr>
          <w:rFonts w:eastAsia="Georgia"/>
          <w:color w:val="000000" w:themeColor="text1"/>
        </w:rPr>
        <w:t>Both UNESCO and the Council of Europe share basic assumptions about the role of cultural heritage and how to protect it. UNESCO does this through the World Heritage Convention of 1972, which provides that cultural heritage of States Parties with “outstanding universal value” may be classified as a World Heritage site. In much the same way, the European Cultural Convention of 1954 states that all objects of “European cultural value” placed under the control of a European State form an integral part of the common cultural heritage of Europe.</w:t>
      </w:r>
      <w:r w:rsidRPr="00FB4BC1">
        <w:rPr>
          <w:rStyle w:val="NoterefInText"/>
          <w:rFonts w:eastAsia="Georgia"/>
        </w:rPr>
        <w:footnoteReference w:id="166"/>
      </w:r>
    </w:p>
    <w:p w:rsidR="00FB4BC1" w:rsidRPr="00FB4BC1" w:rsidRDefault="00FB4BC1" w:rsidP="00FB4BC1">
      <w:pPr>
        <w:pStyle w:val="Document"/>
        <w:rPr>
          <w:rFonts w:eastAsia="Georgia"/>
        </w:rPr>
      </w:pPr>
      <w:r w:rsidRPr="00FB4BC1">
        <w:rPr>
          <w:rFonts w:eastAsia="Georgia"/>
          <w:color w:val="000000" w:themeColor="text1"/>
        </w:rPr>
        <w:t>In the event that no more nations sign on and ratify the Convention, which seems unlikely given ten nations have already signed on at the time of writing, the Convention will still have an impact on the future of policing cultural property. The drafters of the Convention were careful to emphasize how the Convention compliments other treaties and other Intergovernmental Organizations (IGOs). The complementary relationship between the Council of Europe and other IGOs means that even when a Council of Europe initiative receives lackluster initial support, its ideas can gain traction in the future. One notable example involves the development of underwater cultural heritage law.</w:t>
      </w:r>
      <w:r w:rsidRPr="00FB4BC1">
        <w:rPr>
          <w:rStyle w:val="NoterefInText"/>
          <w:rFonts w:eastAsia="Georgia"/>
        </w:rPr>
        <w:footnoteReference w:id="167"/>
      </w:r>
      <w:r w:rsidRPr="00FB4BC1">
        <w:rPr>
          <w:rFonts w:eastAsia="Georgia"/>
          <w:color w:val="000000" w:themeColor="text1"/>
        </w:rPr>
        <w:t xml:space="preserve"> The Parliamentary Assembly of the Council of Europe adopted a recommendation on underwater cultural heritage in 1978, aiming to prompt the Council of Ministers to draft a convention.</w:t>
      </w:r>
      <w:r w:rsidRPr="00FB4BC1">
        <w:rPr>
          <w:rStyle w:val="NoterefInText"/>
          <w:rFonts w:eastAsia="Georgia"/>
        </w:rPr>
        <w:footnoteReference w:id="168"/>
      </w:r>
      <w:r w:rsidRPr="00FB4BC1">
        <w:rPr>
          <w:rFonts w:eastAsia="Georgia"/>
          <w:color w:val="000000" w:themeColor="text1"/>
        </w:rPr>
        <w:t xml:space="preserve"> Though the Council of Europe never promulgated a </w:t>
      </w:r>
      <w:r w:rsidRPr="00FB4BC1">
        <w:rPr>
          <w:rFonts w:eastAsia="Georgia"/>
          <w:color w:val="000000" w:themeColor="text1"/>
        </w:rPr>
        <w:lastRenderedPageBreak/>
        <w:t>convention, the recommendation was used by the International Law Association and UNESCO to draft the 2001 UNESCO Underwater Cultural Heritage Convention. The draft European Convention on the Protection of the Underwater Cultural Heritage was presented to the Council of Ministers of the Council of Europe in 1985, but it was never adopted as a text. Janet Blake, though, notes it marked a “significant text for the development of international legal texts in this field and contains many very useful provisions.”</w:t>
      </w:r>
      <w:r w:rsidRPr="00FB4BC1">
        <w:rPr>
          <w:rStyle w:val="NoterefInText"/>
          <w:rFonts w:eastAsia="Georgia"/>
        </w:rPr>
        <w:footnoteReference w:id="169"/>
      </w:r>
      <w:r w:rsidRPr="00FB4BC1">
        <w:rPr>
          <w:rFonts w:eastAsia="Georgia"/>
          <w:color w:val="000000" w:themeColor="text1"/>
        </w:rPr>
        <w:t xml:space="preserve"> Yet another example involves the connections between the UNESCO World Heritage Convention of 1972 and a 1985 Council of Europe Convention for the Protection of the Architectural Heritage of 1985.</w:t>
      </w:r>
      <w:r w:rsidRPr="00FB4BC1">
        <w:rPr>
          <w:rStyle w:val="NoterefInText"/>
          <w:rFonts w:eastAsia="Georgia"/>
        </w:rPr>
        <w:footnoteReference w:id="170"/>
      </w:r>
      <w:r w:rsidRPr="00FB4BC1">
        <w:rPr>
          <w:rFonts w:eastAsia="Georgia"/>
          <w:color w:val="000000" w:themeColor="text1"/>
        </w:rPr>
        <w:t xml:space="preserve"> As Kerstin Odendahl notes “the Council of Europe Convention supplements” the UNESCO World Heritage Convention “and fills the gaps left over by the latter.”</w:t>
      </w:r>
      <w:r w:rsidRPr="00FB4BC1">
        <w:rPr>
          <w:rStyle w:val="NoterefInText"/>
          <w:rFonts w:eastAsia="Georgia"/>
        </w:rPr>
        <w:footnoteReference w:id="171"/>
      </w:r>
      <w:r w:rsidRPr="00FB4BC1">
        <w:rPr>
          <w:rFonts w:eastAsia="Georgia"/>
          <w:color w:val="000000" w:themeColor="text1"/>
        </w:rPr>
        <w:t xml:space="preserve"> Even if there remain only a handful of nations that sign on to this Convention, its text will still be used as a starting point for future developments in this area. The foundation of those efforts will be an emphasis on policing all levels of the illicit trade.</w:t>
      </w:r>
    </w:p>
    <w:p w:rsidR="00FB4BC1" w:rsidRPr="00FB4BC1" w:rsidRDefault="00FB4BC1" w:rsidP="00EA1C63">
      <w:pPr>
        <w:pStyle w:val="SubHead2"/>
        <w:numPr>
          <w:ilvl w:val="0"/>
          <w:numId w:val="20"/>
        </w:numPr>
        <w:ind w:left="360"/>
      </w:pPr>
      <w:bookmarkStart w:id="26" w:name="_Toc1406954"/>
      <w:r w:rsidRPr="00FB4BC1">
        <w:t>Substantive Criminal Law in the Convention</w:t>
      </w:r>
      <w:bookmarkEnd w:id="26"/>
    </w:p>
    <w:p w:rsidR="00FB4BC1" w:rsidRPr="00FB4BC1" w:rsidRDefault="00FB4BC1" w:rsidP="00FB4BC1">
      <w:pPr>
        <w:pStyle w:val="Document"/>
      </w:pPr>
      <w:r w:rsidRPr="00FB4BC1">
        <w:rPr>
          <w:rFonts w:eastAsia="Georgia"/>
          <w:color w:val="000000" w:themeColor="text1"/>
        </w:rPr>
        <w:t>The Convention urges states to erect criminal offenses for certain frequent behaviors which involve cultural property. This includes theft, unlawful excavation, illegal import, illegal export, dealing in cultural objects with illicit history, falsification of documents and permits, and the destruction or damage of cultural property. These offenses require intent, meaning in some cases an offender must have known of the unlawful history of an object, or importantly, failed to establish the appropriate level of due diligence. These offenses must be committed intentionally, and the difficulty of establishing intent is a long-standing obstacle for effective regulation in this area. The Convention leaves to domestic law of States party to determine the interpretation of intent in the Convention. Though the obligation to craft these criminal offenses requires states to ensure that their domestic laws can be applied in the relevant criminal procedures, many of the offenses provided for in the Convention will already be accounted for in existing domestic law.</w:t>
      </w:r>
    </w:p>
    <w:p w:rsidR="00FB4BC1" w:rsidRPr="00FB4BC1" w:rsidRDefault="00FB4BC1" w:rsidP="00FB4BC1">
      <w:pPr>
        <w:pStyle w:val="Document"/>
      </w:pPr>
      <w:r w:rsidRPr="00FB4BC1">
        <w:rPr>
          <w:rFonts w:eastAsia="Georgia"/>
          <w:color w:val="000000" w:themeColor="text1"/>
        </w:rPr>
        <w:t xml:space="preserve">The individual Articles in Chapter II move orderly, mimicking the likely route that illicit cultural objects travel from state of origin through to the art market, museums, or private collections. The Chapter begins with Article 3, which requires States Parties to ensure that the offense of </w:t>
      </w:r>
      <w:r w:rsidRPr="00FB4BC1">
        <w:rPr>
          <w:rFonts w:eastAsia="Georgia"/>
          <w:color w:val="000000" w:themeColor="text1"/>
        </w:rPr>
        <w:lastRenderedPageBreak/>
        <w:t>theft and unlawful appropriation will apply to movable cultural property.</w:t>
      </w:r>
      <w:r w:rsidRPr="00FB4BC1">
        <w:rPr>
          <w:rStyle w:val="NoterefInText"/>
          <w:rFonts w:eastAsia="Georgia"/>
        </w:rPr>
        <w:footnoteReference w:id="172"/>
      </w:r>
      <w:r w:rsidRPr="00FB4BC1">
        <w:rPr>
          <w:rFonts w:eastAsia="Georgia"/>
          <w:color w:val="000000" w:themeColor="text1"/>
        </w:rPr>
        <w:t xml:space="preserve"> This should apply to theft of movable objects like a canvas, but also to objects that should be attached to a building such as a statue, fresco, mosaic, or a frieze. The Convention establishes this requirement to all relevant objects, whether they be in a private collection or are State-controlled. Most Member States likely have a criminal provision dealing with this kind of action already.</w:t>
      </w:r>
    </w:p>
    <w:p w:rsidR="00FB4BC1" w:rsidRPr="00FB4BC1" w:rsidRDefault="00FB4BC1" w:rsidP="00FB4BC1">
      <w:pPr>
        <w:pStyle w:val="Document"/>
      </w:pPr>
      <w:r w:rsidRPr="00FB4BC1">
        <w:rPr>
          <w:rFonts w:eastAsia="Georgia"/>
          <w:color w:val="000000" w:themeColor="text1"/>
        </w:rPr>
        <w:t>Article 4 concerns itself with the difficult problem of unlawful excavation and removal, commonly referred to as looting.</w:t>
      </w:r>
      <w:r w:rsidRPr="00FB4BC1">
        <w:rPr>
          <w:rStyle w:val="NoterefInText"/>
          <w:rFonts w:eastAsia="Georgia"/>
        </w:rPr>
        <w:footnoteReference w:id="173"/>
      </w:r>
      <w:r w:rsidRPr="00FB4BC1">
        <w:rPr>
          <w:rFonts w:eastAsia="Georgia"/>
          <w:color w:val="000000" w:themeColor="text1"/>
        </w:rPr>
        <w:t xml:space="preserve"> Most countries already require archaeological excavations to be undertaken with permission. Removing antiquities, human remains, and the associated context when done by expert archaeologists reveals a great deal of information about our past, and looters destroy the possibility of uncovering this information.</w:t>
      </w:r>
      <w:r w:rsidRPr="00FB4BC1">
        <w:rPr>
          <w:rStyle w:val="NoterefInText"/>
          <w:rFonts w:eastAsia="Georgia"/>
        </w:rPr>
        <w:footnoteReference w:id="174"/>
      </w:r>
      <w:r w:rsidRPr="00FB4BC1">
        <w:rPr>
          <w:rFonts w:eastAsia="Georgia"/>
          <w:color w:val="000000" w:themeColor="text1"/>
        </w:rPr>
        <w:t xml:space="preserve"> This information is a priceless and irreplaceable piece of humanity’s shared cultural heritage. The entire discipline of archaeology reflects this truth, as archaeologists consider a de-contextualized object to be utterly worthless.</w:t>
      </w:r>
      <w:r w:rsidRPr="00FB4BC1">
        <w:rPr>
          <w:rStyle w:val="NoterefInText"/>
          <w:rFonts w:eastAsia="Georgia"/>
        </w:rPr>
        <w:footnoteReference w:id="175"/>
      </w:r>
      <w:r w:rsidRPr="00FB4BC1">
        <w:rPr>
          <w:rFonts w:eastAsia="Georgia"/>
          <w:color w:val="000000" w:themeColor="text1"/>
        </w:rPr>
        <w:t xml:space="preserve"> Article 4, Paragraph </w:t>
      </w:r>
      <w:r w:rsidRPr="00FB4BC1">
        <w:rPr>
          <w:rFonts w:eastAsia="Georgia"/>
          <w:color w:val="000000" w:themeColor="text1"/>
        </w:rPr>
        <w:lastRenderedPageBreak/>
        <w:t>1 b) covers situations where an individual removes and retains a cultural object recovered during an unauthorized excavation. Paragraph 1 c) covers the situation where an object has been excavated in compliance with required authorizations but has been retained illegally. For example, this applies if an antiquity is not given over to the relevant authorities or if material is taken from an antiquity storeroom. Paragraph 2 of Article 4 grants a State a great deal of flexibility by allowing a State to refrain from providing criminal sanctions for unauthorized excavations, so long as the non-criminal sanctions are effective.</w:t>
      </w:r>
    </w:p>
    <w:p w:rsidR="00FB4BC1" w:rsidRPr="00FB4BC1" w:rsidRDefault="00FB4BC1" w:rsidP="00FB4BC1">
      <w:pPr>
        <w:pStyle w:val="Document"/>
      </w:pPr>
      <w:r w:rsidRPr="00FB4BC1">
        <w:rPr>
          <w:rFonts w:eastAsia="Georgia"/>
          <w:color w:val="000000" w:themeColor="text1"/>
        </w:rPr>
        <w:t>Articles 5 and 6 continue the path of illicit traffic and require States Parties to ensure that importing movable cultural property is criminalized. Article 5 works in coordination with the domestic law, assuming domestic law prohibits the importation of cultural property which has been stolen, clandestinely excavated, or illegally exported.</w:t>
      </w:r>
      <w:r w:rsidRPr="00FB4BC1">
        <w:rPr>
          <w:rStyle w:val="NoterefInText"/>
          <w:rFonts w:eastAsia="Georgia"/>
        </w:rPr>
        <w:footnoteReference w:id="176"/>
      </w:r>
      <w:r w:rsidRPr="00FB4BC1">
        <w:rPr>
          <w:rFonts w:eastAsia="Georgia"/>
          <w:color w:val="000000" w:themeColor="text1"/>
        </w:rPr>
        <w:t xml:space="preserve"> Article 5 carries a knowledge requirement, requiring an offender to know of the unlawful provenance of the cultural object, thus allowing for the possibility of innocent importation. Article 6 applies to illegal exportation and requires States Parties to ensure that exportation of illicit cultural property is criminalized.</w:t>
      </w:r>
      <w:r w:rsidRPr="00FB4BC1">
        <w:rPr>
          <w:rStyle w:val="NoterefInText"/>
          <w:rFonts w:eastAsia="Georgia"/>
        </w:rPr>
        <w:footnoteReference w:id="177"/>
      </w:r>
      <w:r w:rsidRPr="00FB4BC1">
        <w:rPr>
          <w:rFonts w:eastAsia="Georgia"/>
          <w:color w:val="000000" w:themeColor="text1"/>
        </w:rPr>
        <w:t xml:space="preserve"> This applies to cultural property that has been claimed by the State or which might be owned by </w:t>
      </w:r>
      <w:r w:rsidRPr="00FB4BC1">
        <w:rPr>
          <w:rFonts w:eastAsia="Georgia"/>
          <w:color w:val="000000" w:themeColor="text1"/>
        </w:rPr>
        <w:lastRenderedPageBreak/>
        <w:t>private individuals. The offense applies when the export has been prohibited by the law of the State which has classified, defined, or designated the conditions of the export. Therefore, the offense is violated if an export takes place without proper permission. Article 6, paragraph 2 requires States Parties to consider enacting these measures to cultural property that has been illegally imported. This would then target the transnational movement of illicit cultural property. In other words, each import and export in any nation could trigger a criminal offense. The sharing of this data is an important step towards reducing the ability of illicit traffickers to use transit states. It allows law enforcement a much better opportunity to thwart an individual who may attempt to export cultural property from a state in which it had already been illegally imported.</w:t>
      </w:r>
    </w:p>
    <w:p w:rsidR="00FB4BC1" w:rsidRPr="00FB4BC1" w:rsidRDefault="00FB4BC1" w:rsidP="00FB4BC1">
      <w:pPr>
        <w:pStyle w:val="Document"/>
      </w:pPr>
      <w:r w:rsidRPr="00FB4BC1">
        <w:rPr>
          <w:rFonts w:eastAsia="Georgia"/>
          <w:color w:val="000000" w:themeColor="text1"/>
        </w:rPr>
        <w:t>Article 7 requires States Parties to ensure the prohibition of acts of acquisition of cultural property that have violated Articles 3, 4, 5, or 6.</w:t>
      </w:r>
      <w:r w:rsidRPr="00FB4BC1">
        <w:rPr>
          <w:rStyle w:val="NoterefInText"/>
          <w:rFonts w:eastAsia="Georgia"/>
        </w:rPr>
        <w:footnoteReference w:id="178"/>
      </w:r>
      <w:r w:rsidRPr="00FB4BC1">
        <w:rPr>
          <w:rFonts w:eastAsia="Georgia"/>
          <w:color w:val="000000" w:themeColor="text1"/>
        </w:rPr>
        <w:t xml:space="preserve"> Acquisition carries many meanings, including a sale, a donation, or even an exchange via an antique shop, auction house, or an online market. This acquisition is only prohibited if the offender knows of the unlawful connection to the cultural object. With this knowledge requirement, the drafters attempted to prevent the prosecution of individuals who unwittingly acquire illicit cultural objects. Nevertheless, buyers and sellers in the antiquities trade have consciously avoided rigorously researching the history of the objects they acquire. In response, Article 7, paragraph 2 instructs States Parties to consider whether to take measures against professionals or experienced collectors who should have known of the illicit history of the objects but failed to exercise due diligence. Certain experienced buyers or sellers of cultural objects should be expected to adhere to higher standards of conduct, as laid out by statutory regimes domestically, by ethical industry guidelines, or other industry norms.</w:t>
      </w:r>
    </w:p>
    <w:p w:rsidR="00FB4BC1" w:rsidRPr="00FB4BC1" w:rsidRDefault="00FB4BC1" w:rsidP="00FB4BC1">
      <w:pPr>
        <w:pStyle w:val="Document"/>
      </w:pPr>
      <w:r w:rsidRPr="00FB4BC1">
        <w:rPr>
          <w:rFonts w:eastAsia="Georgia"/>
          <w:color w:val="000000" w:themeColor="text1"/>
        </w:rPr>
        <w:t>Article 8 requires States Parties to criminalize placing stolen cultural property on the market which violates Articles 3, 4, 5, or 6.</w:t>
      </w:r>
      <w:r w:rsidRPr="00FB4BC1">
        <w:rPr>
          <w:rStyle w:val="NoterefInText"/>
          <w:rFonts w:eastAsia="Georgia"/>
        </w:rPr>
        <w:footnoteReference w:id="179"/>
      </w:r>
      <w:r w:rsidRPr="00FB4BC1">
        <w:rPr>
          <w:rFonts w:eastAsia="Georgia"/>
          <w:color w:val="000000" w:themeColor="text1"/>
        </w:rPr>
        <w:t xml:space="preserve"> It </w:t>
      </w:r>
      <w:r w:rsidRPr="00FB4BC1">
        <w:rPr>
          <w:rFonts w:eastAsia="Georgia"/>
          <w:color w:val="000000" w:themeColor="text1"/>
        </w:rPr>
        <w:lastRenderedPageBreak/>
        <w:t>works in coordination with Article 7, criminalizing both the acquisition and selling of this material, while also carrying the requirement that the seller must know of the unlawful history of the object.</w:t>
      </w:r>
    </w:p>
    <w:p w:rsidR="00FB4BC1" w:rsidRPr="00FB4BC1" w:rsidRDefault="00FB4BC1" w:rsidP="00FB4BC1">
      <w:pPr>
        <w:pStyle w:val="Document"/>
      </w:pPr>
      <w:r w:rsidRPr="00FB4BC1">
        <w:rPr>
          <w:rFonts w:eastAsia="Georgia"/>
          <w:color w:val="000000" w:themeColor="text1"/>
        </w:rPr>
        <w:t>Article 9 highlights one of the enduring problems of the illicit art trade: the problem of falsifying and altering documents related to the origin or ownership history of movable cultural objects.</w:t>
      </w:r>
      <w:r w:rsidRPr="00FB4BC1">
        <w:rPr>
          <w:rStyle w:val="NoterefInText"/>
          <w:rFonts w:eastAsia="Georgia"/>
        </w:rPr>
        <w:footnoteReference w:id="180"/>
      </w:r>
      <w:r w:rsidRPr="00FB4BC1">
        <w:rPr>
          <w:rFonts w:eastAsia="Georgia"/>
          <w:color w:val="000000" w:themeColor="text1"/>
        </w:rPr>
        <w:t xml:space="preserve"> The Convention encourages States Parties to criminalize the act of creating these false documents. So, creating fake histories for these illicit objects, as well as acquiring the illicit objects, should be a crime.</w:t>
      </w:r>
    </w:p>
    <w:p w:rsidR="00FB4BC1" w:rsidRPr="00FB4BC1" w:rsidRDefault="00FB4BC1" w:rsidP="00FB4BC1">
      <w:pPr>
        <w:pStyle w:val="Document"/>
      </w:pPr>
      <w:r w:rsidRPr="00FB4BC1">
        <w:rPr>
          <w:rFonts w:eastAsia="Georgia"/>
          <w:color w:val="000000" w:themeColor="text1"/>
        </w:rPr>
        <w:t>Article 10 applies to the intentional destruction of movable and immovable cultural property.</w:t>
      </w:r>
      <w:r w:rsidRPr="00FB4BC1">
        <w:rPr>
          <w:rStyle w:val="NoterefInText"/>
          <w:rFonts w:eastAsia="Georgia"/>
        </w:rPr>
        <w:footnoteReference w:id="181"/>
      </w:r>
      <w:r w:rsidRPr="00FB4BC1">
        <w:rPr>
          <w:rFonts w:eastAsia="Georgia"/>
          <w:color w:val="000000" w:themeColor="text1"/>
        </w:rPr>
        <w:t xml:space="preserve"> In most legal systems this kind of intentional destruction is prohibited by law, but the Article is directed at the kind of intentional destruction which has recently been taking place in Mali, Syria, and Iraq.</w:t>
      </w:r>
    </w:p>
    <w:p w:rsidR="00FB4BC1" w:rsidRPr="00FB4BC1" w:rsidRDefault="00FB4BC1" w:rsidP="00FB4BC1">
      <w:pPr>
        <w:pStyle w:val="Document"/>
      </w:pPr>
      <w:r w:rsidRPr="00FB4BC1">
        <w:rPr>
          <w:rFonts w:eastAsia="Georgia"/>
          <w:color w:val="000000" w:themeColor="text1"/>
        </w:rPr>
        <w:t>Article 11 deals with aiding or abetting the previous crimes.</w:t>
      </w:r>
      <w:r w:rsidRPr="00FB4BC1">
        <w:rPr>
          <w:rStyle w:val="NoterefInText"/>
          <w:rFonts w:eastAsia="Georgia"/>
        </w:rPr>
        <w:footnoteReference w:id="182"/>
      </w:r>
      <w:r w:rsidRPr="00FB4BC1">
        <w:rPr>
          <w:rFonts w:eastAsia="Georgia"/>
          <w:color w:val="000000" w:themeColor="text1"/>
        </w:rPr>
        <w:t xml:space="preserve"> </w:t>
      </w:r>
      <w:r w:rsidRPr="00FB4BC1">
        <w:rPr>
          <w:rFonts w:eastAsia="Georgia"/>
          <w:color w:val="000000" w:themeColor="text1"/>
        </w:rPr>
        <w:lastRenderedPageBreak/>
        <w:t>Paragraph 1 requires States Parties to ensure that intentionally aiding or abetting a criminal offense in the Convention also constitutes a criminal offense. Paragraph 2 deals with attempts to commit these crimes, while leaving to domestic legal systems the precise boundaries of what constitutes an attempt, or a preparatory act which should not be a crime.</w:t>
      </w:r>
    </w:p>
    <w:p w:rsidR="00FB4BC1" w:rsidRPr="00FB4BC1" w:rsidRDefault="00FB4BC1" w:rsidP="00FB4BC1">
      <w:pPr>
        <w:pStyle w:val="Document"/>
      </w:pPr>
      <w:r w:rsidRPr="00FB4BC1">
        <w:rPr>
          <w:rFonts w:eastAsia="Georgia"/>
          <w:color w:val="000000" w:themeColor="text1"/>
        </w:rPr>
        <w:t>Article 12 crafts jurisdictional rules for determining which legal system has jurisdiction over the offenses in the Convention.</w:t>
      </w:r>
      <w:r w:rsidRPr="00FB4BC1">
        <w:rPr>
          <w:rStyle w:val="NoterefInText"/>
          <w:rFonts w:eastAsia="Georgia"/>
        </w:rPr>
        <w:footnoteReference w:id="183"/>
      </w:r>
      <w:r w:rsidRPr="00FB4BC1">
        <w:rPr>
          <w:rFonts w:eastAsia="Georgia"/>
          <w:color w:val="000000" w:themeColor="text1"/>
        </w:rPr>
        <w:t xml:space="preserve"> Each party must punish those offenses which occur when they are committed in its own territory. The Convention also requires States Parties to prosecute crimes that take place on vessels or aircraft that are registered in that State. Paragraph 1 d) also offers a useful approach, stemming from the Civil Law concept of nationality, which requires citizens of a Country to comply with its laws even when they are outside its territory. So, if a national of a State Party commits an offense outside his or her </w:t>
      </w:r>
      <w:r w:rsidRPr="00FB4BC1">
        <w:rPr>
          <w:rFonts w:eastAsia="Georgia"/>
          <w:color w:val="000000" w:themeColor="text1"/>
        </w:rPr>
        <w:lastRenderedPageBreak/>
        <w:t>State, that State is still able to prosecute that individual.</w:t>
      </w:r>
    </w:p>
    <w:p w:rsidR="00FB4BC1" w:rsidRPr="00FB4BC1" w:rsidRDefault="00FB4BC1" w:rsidP="00FB4BC1">
      <w:pPr>
        <w:pStyle w:val="Document"/>
      </w:pPr>
      <w:r w:rsidRPr="00FB4BC1">
        <w:rPr>
          <w:rFonts w:eastAsia="Georgia"/>
          <w:color w:val="000000" w:themeColor="text1"/>
        </w:rPr>
        <w:t>The Chapter continues by establishing rules for recognizing liability of legal persons for criminal offenses, so the idea of establishing criminal responsibility for museums, companies, or other legal persons for criminal actions performed for their benefit by anyone in a leadership position in one of those organizations. Article 15 provides for circumstances that may aggravate the offenses listed, setting higher levels of punishment when the individual is in a position of trust or a professional in the cultural property field. Article 16 allows States Parties to consider the conviction of an individual in other States. Traditionally, criminal law has been a domestic concern, and the conviction elsewhere of a defendant has not traditionally been taken into account. Article 16 provides for the possibility for courts to take into account final sentences handed down by another party in assessing a sentence.</w:t>
      </w:r>
    </w:p>
    <w:p w:rsidR="00FB4BC1" w:rsidRPr="00FB4BC1" w:rsidRDefault="00FB4BC1" w:rsidP="00FE1D95">
      <w:pPr>
        <w:pStyle w:val="SubHead2"/>
        <w:numPr>
          <w:ilvl w:val="0"/>
          <w:numId w:val="20"/>
        </w:numPr>
        <w:ind w:left="360"/>
      </w:pPr>
      <w:bookmarkStart w:id="27" w:name="_Toc1406955"/>
      <w:r w:rsidRPr="00FB4BC1">
        <w:t>Monitoring and Other Notable Aspects</w:t>
      </w:r>
      <w:bookmarkEnd w:id="27"/>
    </w:p>
    <w:p w:rsidR="00FB4BC1" w:rsidRPr="00FB4BC1" w:rsidRDefault="00FB4BC1" w:rsidP="00FB4BC1">
      <w:pPr>
        <w:pStyle w:val="Document"/>
      </w:pPr>
      <w:r w:rsidRPr="00FB4BC1">
        <w:rPr>
          <w:rFonts w:eastAsia="Georgia"/>
          <w:color w:val="000000" w:themeColor="text1"/>
        </w:rPr>
        <w:t>Chapter III governs the initiation of proceedings in Article 17, Investigations in Article 18, and International cooperation in Article 19.</w:t>
      </w:r>
      <w:r w:rsidRPr="00FB4BC1">
        <w:rPr>
          <w:rStyle w:val="NoterefInText"/>
          <w:rFonts w:eastAsia="Georgia"/>
        </w:rPr>
        <w:footnoteReference w:id="184"/>
      </w:r>
      <w:r w:rsidRPr="00FB4BC1">
        <w:rPr>
          <w:rFonts w:eastAsia="Georgia"/>
          <w:color w:val="000000" w:themeColor="text1"/>
        </w:rPr>
        <w:t xml:space="preserve"> These Articles enable authorities to prosecute criminal offences without requiring victims to file a complaint. They also invite States to take measures to train law enforcement personnel to have access to or receive training in cultural property. Finally, Article 19 sets out the requirement to “co-operate with each other to the largest extent possible” and to erect pathways to facilitate mutual legal assistance.</w:t>
      </w:r>
    </w:p>
    <w:p w:rsidR="00FB4BC1" w:rsidRPr="00FB4BC1" w:rsidRDefault="00FB4BC1" w:rsidP="00FB4BC1">
      <w:pPr>
        <w:pStyle w:val="Document"/>
        <w:rPr>
          <w:rFonts w:eastAsia="Georgia"/>
        </w:rPr>
      </w:pPr>
      <w:r w:rsidRPr="00FB4BC1">
        <w:rPr>
          <w:rFonts w:eastAsia="Georgia"/>
          <w:color w:val="000000" w:themeColor="text1"/>
        </w:rPr>
        <w:t>Chapter IV erects concrete measures to establish inventories which are publicly accessible; introduces import and export procedures is subject to specific certificates; establishes records of transactions; and promotes consultation and information across State boundaries. These measures have a critical function which, if properly implemented and funded, will do a great deal to make the efforts to stem the trade in illicit cultural property more effective. It is my hope that these procedures would, for example, allow for an investigation into whether a work of art, which has traveled through a number of individual States, was properly given an export and import certificate in all of the States through which it traveled. And if not, a proper investigation and penalty regime could be created, which would serve to effectively disincentivize the illicit transfer of cultural objects across State borders.</w:t>
      </w:r>
    </w:p>
    <w:p w:rsidR="00FB4BC1" w:rsidRPr="00FB4BC1" w:rsidRDefault="00FB4BC1" w:rsidP="00FB4BC1">
      <w:pPr>
        <w:pStyle w:val="Document"/>
        <w:rPr>
          <w:rFonts w:eastAsia="Georgia"/>
        </w:rPr>
      </w:pPr>
      <w:r w:rsidRPr="00FB4BC1">
        <w:rPr>
          <w:rFonts w:eastAsia="Georgia"/>
          <w:color w:val="000000" w:themeColor="text1"/>
        </w:rPr>
        <w:t xml:space="preserve">The Convention in Chapter V provides a follow-up mechanism, which erects a system aimed at ensuring the effective implementation of the Convention by the Parties. This system of follow-ups may take the form of a body composed of representatives of the States Parties to the </w:t>
      </w:r>
      <w:r w:rsidRPr="00FB4BC1">
        <w:rPr>
          <w:rFonts w:eastAsia="Georgia"/>
          <w:color w:val="000000" w:themeColor="text1"/>
        </w:rPr>
        <w:lastRenderedPageBreak/>
        <w:t>Convention.</w:t>
      </w:r>
      <w:r w:rsidRPr="00FB4BC1">
        <w:rPr>
          <w:rStyle w:val="NoterefInText"/>
          <w:rFonts w:eastAsia="Georgia"/>
        </w:rPr>
        <w:footnoteReference w:id="185"/>
      </w:r>
      <w:r w:rsidRPr="00FB4BC1">
        <w:rPr>
          <w:rFonts w:eastAsia="Georgia"/>
          <w:color w:val="000000" w:themeColor="text1"/>
        </w:rPr>
        <w:t xml:space="preserve"> The problem of a monitoring body is a difficult one. One of the deficiencies of the Kimberley Process Certification Scheme for Diamonds, which attempts to regulate the diamond trade, is the difficulty of monitoring, reporting accurate data, and obtaining a monitoring body independent of the States Parties.</w:t>
      </w:r>
      <w:r w:rsidRPr="00FB4BC1">
        <w:rPr>
          <w:rStyle w:val="NoterefInText"/>
          <w:rFonts w:eastAsia="Georgia"/>
        </w:rPr>
        <w:footnoteReference w:id="186"/>
      </w:r>
      <w:r w:rsidRPr="00FB4BC1">
        <w:rPr>
          <w:rFonts w:eastAsia="Georgia"/>
          <w:color w:val="000000" w:themeColor="text1"/>
        </w:rPr>
        <w:t xml:space="preserve"> As Mackenzie rightly points out: “Without an independent arbiter, the voting system used to decide action against defaulting countries is not designed to promote enforcement. Small minorities of States can easily prevent action against a state pa</w:t>
      </w:r>
      <w:r w:rsidRPr="00FB4BC1">
        <w:rPr>
          <w:color w:val="000000" w:themeColor="text1"/>
        </w:rPr>
        <w:t>rty with which they have some sympathy, or strategic interest.”</w:t>
      </w:r>
      <w:r w:rsidRPr="00FB4BC1">
        <w:rPr>
          <w:rStyle w:val="NoterefInText"/>
        </w:rPr>
        <w:footnoteReference w:id="187"/>
      </w:r>
      <w:r w:rsidRPr="00FB4BC1">
        <w:rPr>
          <w:color w:val="000000" w:themeColor="text1"/>
        </w:rPr>
        <w:t xml:space="preserve"> In fact, the Kimberley Process has come under considerable criticism for allowing the States Parties to simply police themselves,</w:t>
      </w:r>
      <w:r w:rsidRPr="00FB4BC1">
        <w:rPr>
          <w:rStyle w:val="NoterefInText"/>
        </w:rPr>
        <w:footnoteReference w:id="188"/>
      </w:r>
      <w:r w:rsidRPr="00FB4BC1">
        <w:rPr>
          <w:color w:val="000000" w:themeColor="text1"/>
        </w:rPr>
        <w:t xml:space="preserve"> a common criticism of the antiquities trade as well.</w:t>
      </w:r>
      <w:r w:rsidRPr="00FB4BC1">
        <w:rPr>
          <w:rStyle w:val="NoterefInText"/>
        </w:rPr>
        <w:footnoteReference w:id="189"/>
      </w:r>
      <w:r w:rsidRPr="00FB4BC1">
        <w:rPr>
          <w:color w:val="000000" w:themeColor="text1"/>
        </w:rPr>
        <w:t xml:space="preserve"> The consequences of the Kimberly Process’ weakness was so dire that Global Witness, the non-governmental organization which helped establish the Kimberley Process in 2003, was forced to leave and resign its role in 2011 because of the lack of enforcement action by governments and the failure of independent verification of the self-regulation of the industry.</w:t>
      </w:r>
      <w:r w:rsidRPr="00FB4BC1">
        <w:rPr>
          <w:rStyle w:val="NoterefInText"/>
        </w:rPr>
        <w:footnoteReference w:id="190"/>
      </w:r>
      <w:r w:rsidRPr="00FB4BC1">
        <w:rPr>
          <w:color w:val="000000" w:themeColor="text1"/>
        </w:rPr>
        <w:t xml:space="preserve"> Charmain Gooch, who co-founded Global Witness, argued the lack of control exercised over the industry via the Kimberley Process “has turned an international conflict prevention mechanism into a cynical corporate accreditation scheme.”</w:t>
      </w:r>
      <w:r w:rsidRPr="00FB4BC1">
        <w:rPr>
          <w:rStyle w:val="NoterefInText"/>
        </w:rPr>
        <w:footnoteReference w:id="191"/>
      </w:r>
      <w:r w:rsidRPr="00FB4BC1">
        <w:rPr>
          <w:color w:val="000000" w:themeColor="text1"/>
        </w:rPr>
        <w:t xml:space="preserve"> The drafters of the Nicosia Convention left much of the framework for a monitoring process unfinished, assuming perhaps that they will be able to craft a suitable monitoring mechanism when sufficient States have signed on to the Convention and it enters into force. But the optimistic discussion of monitoring should certainly be tempered at this stage.</w:t>
      </w:r>
    </w:p>
    <w:p w:rsidR="00FB4BC1" w:rsidRPr="00FB4BC1" w:rsidRDefault="00FB4BC1" w:rsidP="00FB4BC1">
      <w:pPr>
        <w:pStyle w:val="Document"/>
        <w:rPr>
          <w:rFonts w:eastAsia="Georgia"/>
        </w:rPr>
      </w:pPr>
      <w:r w:rsidRPr="00FB4BC1">
        <w:rPr>
          <w:rFonts w:eastAsia="Georgia"/>
          <w:color w:val="000000" w:themeColor="text1"/>
        </w:rPr>
        <w:t xml:space="preserve">The final sections lay the groundwork for entry into force and amendments. Chapter VI sets out the relationship of the Convention to other existing international instruments. Chapter VII provides for possible Amendment to the Convention. Chapter VII lays out rules for which nations may sign on to the Convention and provide when it enters </w:t>
      </w:r>
      <w:r w:rsidRPr="00FB4BC1">
        <w:rPr>
          <w:rFonts w:eastAsia="Georgia"/>
          <w:color w:val="000000" w:themeColor="text1"/>
        </w:rPr>
        <w:lastRenderedPageBreak/>
        <w:t>into force. The Convention is open for signature by Council of Europe Member States and other non-Member States that have participated in the drafting process, which include the Holy See, Japan, and Mexico. After the Convention enters into force, though, other non-Member States may be invited to accede to the Convention.</w:t>
      </w:r>
    </w:p>
    <w:p w:rsidR="00FB4BC1" w:rsidRPr="00FB4BC1" w:rsidRDefault="00FB4BC1" w:rsidP="00FE1D95">
      <w:pPr>
        <w:pStyle w:val="SubHead1"/>
      </w:pPr>
      <w:bookmarkStart w:id="28" w:name="_Toc1406956"/>
      <w:r w:rsidRPr="00FB4BC1">
        <w:t>Conclusion</w:t>
      </w:r>
      <w:bookmarkEnd w:id="28"/>
    </w:p>
    <w:p w:rsidR="00FB4BC1" w:rsidRPr="00FB4BC1" w:rsidRDefault="00FB4BC1" w:rsidP="00FB4BC1">
      <w:pPr>
        <w:pStyle w:val="Document"/>
        <w:rPr>
          <w:lang w:eastAsia="zh-CN"/>
        </w:rPr>
      </w:pPr>
      <w:r w:rsidRPr="00FB4BC1">
        <w:rPr>
          <w:color w:val="000000" w:themeColor="text1"/>
          <w:lang w:eastAsia="zh-CN"/>
        </w:rPr>
        <w:t>The Nicosia Convention sets out one potential course that increased regulation of the trade in cultural property may take. The Convention presents a paradigm that cultural heritage advocates can use to urge policymakers to shift approaches and allocate resources. It also allows for continued doctrinal development, allowing lawmakers and policy makers to refine the criminal offenses that apply to various stages in the transnational criminal network. As criminal offenses are considered, the framework presented by the Nicosia Convention offers a compelling view of how to best regulate the illicit trade in cultural objects. Rather than focusing too much on the objects themselves, as the current policing strategy does, the new initiative takes a holistic approach and considers the trade as a transnational trade with substantial illicit elements. This requires not only a basic approach of seizing and returning art, but also requires law enforcement, prosecutors, and policy makers to look closely at the diverse actors who come together to facilitate the international trade in illicit cultural property. The organized offenses also allow for renewed emphasis on what existing laws can be used to apply to criminal aspects of the trade, and to the extent there are gaps in these laws, they can be remedied. There has not been a great deal of public pressure exerted on governments and dealers to raise the standards for acquiring cultural objects. Though there have been frequent calls by researchers and cultural heritage advocates to encourage buyers of cultural material to ask for more detail and history about an object, the amount of information given when art and antiquities changes hands is shockingly low. Dealers and buyers still prefer confidentiality and concealment.</w:t>
      </w:r>
    </w:p>
    <w:p w:rsidR="00FB4BC1" w:rsidRPr="00FB4BC1" w:rsidRDefault="00FB4BC1" w:rsidP="00FB4BC1">
      <w:pPr>
        <w:pStyle w:val="Document"/>
      </w:pPr>
      <w:r w:rsidRPr="00FB4BC1">
        <w:rPr>
          <w:color w:val="000000" w:themeColor="text1"/>
          <w:lang w:eastAsia="zh-CN"/>
        </w:rPr>
        <w:t>There are a number of policy proposals that would work in concert with the reforms offered by the Convention. One pioneering effort is being led by Matthew Bogdanos, a Marine Colonel who was instrumental in investigating the antiquities stolen from the Iraqi National Museum during the invasion of Iraq in 2003.</w:t>
      </w:r>
      <w:r w:rsidRPr="00FB4BC1">
        <w:rPr>
          <w:rStyle w:val="NoterefInText"/>
        </w:rPr>
        <w:footnoteReference w:id="192"/>
      </w:r>
      <w:r w:rsidRPr="00FB4BC1">
        <w:rPr>
          <w:color w:val="000000" w:themeColor="text1"/>
          <w:lang w:eastAsia="zh-CN"/>
        </w:rPr>
        <w:t xml:space="preserve"> The Manhattan District Attorney’s office announced in 2017 that it was creating an antiquities trafficking unit. Manhattan District Attorney Cyrus Vance </w:t>
      </w:r>
      <w:r w:rsidRPr="00FB4BC1">
        <w:rPr>
          <w:color w:val="000000" w:themeColor="text1"/>
          <w:lang w:eastAsia="zh-CN"/>
        </w:rPr>
        <w:lastRenderedPageBreak/>
        <w:t>stated the unit “is committed to stopping the trade of stolen antiquities from historic sites around the world.”</w:t>
      </w:r>
      <w:r w:rsidRPr="00FB4BC1">
        <w:rPr>
          <w:rStyle w:val="NoterefInText"/>
        </w:rPr>
        <w:footnoteReference w:id="193"/>
      </w:r>
      <w:r w:rsidRPr="00FB4BC1">
        <w:rPr>
          <w:color w:val="000000" w:themeColor="text1"/>
          <w:lang w:eastAsia="zh-CN"/>
        </w:rPr>
        <w:t xml:space="preserve"> The unit will bring together art market analysts, paralegals, and investigators to assist in uncovering information about illicit trafficking networks and will help return illicit cultural property to original owners. The creation of the unit comes after a number of prominent recoveries, with an estimated $150 million in recovered illicit cultural property since 2012 and the recovery of several thousand artifacts. But that seizure strategy needs an investigator and prosecutor willing to bring cases in order to make a meaningful dent in amount of illicit cultural property changing hands. Given New York’s prominent position in the international art market, this new initiative is a welcome sign. As the Convention gains greater awareness, hopefully more pioneering initiatives and doctrinal development will follow as well.</w:t>
      </w:r>
    </w:p>
    <w:p w:rsidR="00FB4BC1" w:rsidRPr="00FB4BC1" w:rsidRDefault="00FB4BC1" w:rsidP="00FB4BC1">
      <w:pPr>
        <w:pStyle w:val="Document"/>
        <w:rPr>
          <w:color w:val="000000" w:themeColor="text1"/>
        </w:rPr>
      </w:pPr>
      <w:r w:rsidRPr="00FB4BC1">
        <w:rPr>
          <w:rFonts w:eastAsia="Georgia"/>
          <w:color w:val="000000" w:themeColor="text1"/>
        </w:rPr>
        <w:t>The Council of Europe</w:t>
      </w:r>
      <w:r w:rsidRPr="00FB4BC1">
        <w:rPr>
          <w:rFonts w:eastAsia="Georgia"/>
        </w:rPr>
        <w:t>’s new Convention carries with it the lessons gleaned from previous policy and legal intervention in the illicit trade in cultural objects to offer solutions to the problem of the illicit trade in antiquities—</w:t>
      </w:r>
      <w:r w:rsidRPr="00FB4BC1">
        <w:rPr>
          <w:rFonts w:eastAsia="Georgia"/>
          <w:color w:val="000000" w:themeColor="text1"/>
        </w:rPr>
        <w:t xml:space="preserve">a problem that is diffuse, varied, and requires a cohesive regulatory response. Given the destruction taking place in Mali, Syria, Iraq, and elsewhere, more attention than ever before has been directed at preservation of ancient sites and antiquities. The better part of </w:t>
      </w:r>
      <w:r w:rsidRPr="00FB4BC1">
        <w:rPr>
          <w:rFonts w:eastAsia="Georgia"/>
        </w:rPr>
        <w:t>humanity’s ancient past remains underwater and underground. As</w:t>
      </w:r>
      <w:r w:rsidRPr="00FB4BC1">
        <w:rPr>
          <w:rFonts w:eastAsia="Georgia" w:cs="Georgia"/>
        </w:rPr>
        <w:t xml:space="preserve"> development and</w:t>
      </w:r>
      <w:r w:rsidRPr="00FB4BC1">
        <w:rPr>
          <w:rFonts w:eastAsia="Georgia"/>
        </w:rPr>
        <w:t xml:space="preserve"> technology </w:t>
      </w:r>
      <w:r w:rsidRPr="00FB4BC1">
        <w:rPr>
          <w:rFonts w:eastAsia="Georgia" w:cs="Georgia"/>
        </w:rPr>
        <w:t>reveal</w:t>
      </w:r>
      <w:r w:rsidRPr="00FB4BC1">
        <w:rPr>
          <w:rFonts w:eastAsia="Georgia"/>
        </w:rPr>
        <w:t xml:space="preserve"> more </w:t>
      </w:r>
      <w:r w:rsidRPr="00FB4BC1">
        <w:rPr>
          <w:rFonts w:eastAsia="Georgia" w:cs="Georgia"/>
        </w:rPr>
        <w:t>and more of</w:t>
      </w:r>
      <w:r w:rsidRPr="00FB4BC1">
        <w:rPr>
          <w:rFonts w:eastAsia="Georgia"/>
        </w:rPr>
        <w:t xml:space="preserve"> humanity’s past, ancient sites are routinely looted and pillaged. </w:t>
      </w:r>
      <w:r w:rsidRPr="00FB4BC1">
        <w:rPr>
          <w:rFonts w:eastAsia="Georgia" w:cs="Georgia"/>
        </w:rPr>
        <w:t>The group most assume</w:t>
      </w:r>
      <w:r w:rsidRPr="00FB4BC1">
        <w:rPr>
          <w:rFonts w:eastAsia="Georgia"/>
          <w:color w:val="000000" w:themeColor="text1"/>
        </w:rPr>
        <w:t>d</w:t>
      </w:r>
      <w:r w:rsidRPr="00FB4BC1">
        <w:rPr>
          <w:rFonts w:eastAsia="Georgia"/>
        </w:rPr>
        <w:t xml:space="preserve"> to be stewards of </w:t>
      </w:r>
      <w:r w:rsidRPr="00FB4BC1">
        <w:rPr>
          <w:rFonts w:eastAsia="Georgia"/>
          <w:color w:val="000000" w:themeColor="text1"/>
        </w:rPr>
        <w:t xml:space="preserve">the artifacts of human history, Museums, offer little help. Museum storehouses are full of undocumented artifacts, and </w:t>
      </w:r>
      <w:r w:rsidRPr="00FB4BC1">
        <w:rPr>
          <w:rFonts w:eastAsia="Georgia"/>
        </w:rPr>
        <w:t xml:space="preserve">most have yet to </w:t>
      </w:r>
      <w:r w:rsidRPr="00FB4BC1">
        <w:rPr>
          <w:rFonts w:eastAsia="Georgia" w:cs="Georgia"/>
        </w:rPr>
        <w:t>document</w:t>
      </w:r>
      <w:r w:rsidRPr="00FB4BC1">
        <w:rPr>
          <w:rFonts w:eastAsia="Georgia"/>
          <w:color w:val="000000" w:themeColor="text1"/>
        </w:rPr>
        <w:t xml:space="preserve"> their existing collections. Even worse, many Museums have been complicit in a chain of illicit trafficking of cultural property which has incentivized looted and destroyed ancient sites. How can </w:t>
      </w:r>
      <w:r w:rsidRPr="00FB4BC1">
        <w:rPr>
          <w:rFonts w:eastAsia="Georgia" w:cs="Georgia"/>
        </w:rPr>
        <w:t xml:space="preserve">this </w:t>
      </w:r>
      <w:r w:rsidRPr="00FB4BC1">
        <w:rPr>
          <w:rFonts w:eastAsia="Georgia"/>
          <w:color w:val="000000" w:themeColor="text1"/>
        </w:rPr>
        <w:t>past be safeguarded, documented, and preserved for future generations? One necessary approach will be policing the trade in ancient art and antiquities.</w:t>
      </w:r>
    </w:p>
    <w:p w:rsidR="00FB4BC1" w:rsidRPr="00FB4BC1" w:rsidRDefault="00FB4BC1" w:rsidP="00FB4BC1">
      <w:pPr>
        <w:pStyle w:val="Document"/>
        <w:rPr>
          <w:rFonts w:eastAsia="Georgia"/>
        </w:rPr>
      </w:pPr>
      <w:r w:rsidRPr="00FB4BC1">
        <w:rPr>
          <w:rFonts w:eastAsia="Georgia"/>
          <w:color w:val="000000" w:themeColor="text1"/>
        </w:rPr>
        <w:t>The merits of any multilateral Convention will</w:t>
      </w:r>
      <w:r w:rsidRPr="00FB4BC1">
        <w:rPr>
          <w:rFonts w:eastAsia="Georgia" w:cs="Georgia"/>
        </w:rPr>
        <w:t xml:space="preserve"> always</w:t>
      </w:r>
      <w:r w:rsidRPr="00FB4BC1">
        <w:rPr>
          <w:rFonts w:eastAsia="Georgia"/>
          <w:color w:val="000000" w:themeColor="text1"/>
        </w:rPr>
        <w:t xml:space="preserve"> be dependent on the political will and the resources devoted to its implementation. Given the challenges facing the world’s cultural heritage, both in terms of intentional destruction and the looting of sites to finance illegal activity, the moment is now for a strong Criminal Convention. Its renewed emphasis on regulating exports takes account of the multinational character of the international trade in cultural heritage, its emphasis on information-sharing and collaboration can effectively combat the opaque nature of certain aspects of the art trade, </w:t>
      </w:r>
      <w:r w:rsidRPr="00FB4BC1">
        <w:rPr>
          <w:rFonts w:eastAsia="Georgia"/>
          <w:color w:val="000000" w:themeColor="text1"/>
        </w:rPr>
        <w:lastRenderedPageBreak/>
        <w:t>and will serve to work around any deficiencies present in the domestic law of other third party nations. The draft convention comes at a dangerous moment for so much of the world’s cultural heritage, and I am optimistic about its capacity to meet this challenge head-on.</w:t>
      </w:r>
    </w:p>
    <w:p w:rsidR="00D33036" w:rsidRPr="00FB4BC1" w:rsidRDefault="00D33036" w:rsidP="00FB4BC1">
      <w:pPr>
        <w:pStyle w:val="Document"/>
      </w:pPr>
    </w:p>
    <w:sectPr w:rsidR="00D33036" w:rsidRPr="00FB4BC1" w:rsidSect="005E3281">
      <w:headerReference w:type="even" r:id="rId8"/>
      <w:headerReference w:type="default" r:id="rId9"/>
      <w:headerReference w:type="first" r:id="rId10"/>
      <w:footerReference w:type="first" r:id="rId11"/>
      <w:type w:val="continuous"/>
      <w:pgSz w:w="12240" w:h="15840" w:code="1"/>
      <w:pgMar w:top="720" w:right="2780" w:bottom="2020" w:left="2780" w:header="720" w:footer="2020" w:gutter="0"/>
      <w:pgNumType w:start="29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66" w:rsidRPr="00A318E0" w:rsidRDefault="000B3E66">
      <w:pPr>
        <w:rPr>
          <w:rFonts w:ascii="Times New Roman" w:hAnsi="Times New Roman"/>
        </w:rPr>
      </w:pPr>
      <w:r w:rsidRPr="00A318E0">
        <w:rPr>
          <w:rFonts w:ascii="Times New Roman" w:hAnsi="Times New Roman"/>
        </w:rPr>
        <w:separator/>
      </w:r>
    </w:p>
  </w:endnote>
  <w:endnote w:type="continuationSeparator" w:id="0">
    <w:p w:rsidR="000B3E66" w:rsidRPr="00A318E0" w:rsidRDefault="000B3E66">
      <w:pPr>
        <w:rPr>
          <w:rFonts w:ascii="Times New Roman" w:hAnsi="Times New Roman"/>
        </w:rPr>
      </w:pPr>
      <w:r w:rsidRPr="00A318E0">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 Baskervil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NewBaskerville">
    <w:altName w:val="Times New Roman"/>
    <w:panose1 w:val="00000000000000000000"/>
    <w:charset w:val="00"/>
    <w:family w:val="roman"/>
    <w:notTrueType/>
    <w:pitch w:val="default"/>
    <w:sig w:usb0="00E38EBD" w:usb1="000004BF" w:usb2="8F080000" w:usb3="00083A37" w:csb0="00000001" w:csb1="0156B0BC"/>
  </w:font>
  <w:font w:name="Calibri">
    <w:panose1 w:val="020F0502020204030204"/>
    <w:charset w:val="00"/>
    <w:family w:val="swiss"/>
    <w:pitch w:val="variable"/>
    <w:sig w:usb0="E00002FF" w:usb1="4000ACFF" w:usb2="00000001" w:usb3="00000000" w:csb0="0000019F" w:csb1="00000000"/>
  </w:font>
  <w:font w:name="Merriweather,Georgia,serif">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66" w:rsidRPr="00DD7497" w:rsidRDefault="00000166">
    <w:pPr>
      <w:spacing w:before="240"/>
      <w:jc w:val="center"/>
    </w:pPr>
    <w:fldSimple w:instr=" PAGE  \* MERGEFORMAT ">
      <w:r w:rsidR="00322EB9">
        <w:rPr>
          <w:noProof/>
        </w:rPr>
        <w:t>299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66" w:rsidRPr="00FB4BC1" w:rsidRDefault="000B3E66" w:rsidP="00FB4BC1">
      <w:pPr>
        <w:pStyle w:val="Footer"/>
        <w:pBdr>
          <w:bottom w:val="single" w:sz="6" w:space="0" w:color="auto"/>
        </w:pBdr>
        <w:spacing w:after="80"/>
      </w:pPr>
    </w:p>
  </w:footnote>
  <w:footnote w:type="continuationSeparator" w:id="0">
    <w:p w:rsidR="000B3E66" w:rsidRPr="00FB4BC1" w:rsidRDefault="000B3E66" w:rsidP="00FB4BC1">
      <w:pPr>
        <w:pStyle w:val="Footer"/>
        <w:pBdr>
          <w:bottom w:val="single" w:sz="6" w:space="0" w:color="auto"/>
        </w:pBdr>
        <w:spacing w:after="80"/>
      </w:pPr>
    </w:p>
  </w:footnote>
  <w:footnote w:id="1">
    <w:p w:rsidR="000B3E66" w:rsidRPr="00FB4BC1" w:rsidRDefault="000B3E66" w:rsidP="00FB4BC1">
      <w:pPr>
        <w:pStyle w:val="FootNote"/>
      </w:pPr>
      <w:r w:rsidRPr="00FB4BC1">
        <w:sym w:font="Symbol" w:char="F0A8"/>
      </w:r>
      <w:r w:rsidRPr="00FB4BC1">
        <w:t xml:space="preserve"> </w:t>
      </w:r>
      <w:r w:rsidRPr="00FB4BC1">
        <w:rPr>
          <w:rFonts w:eastAsiaTheme="minorEastAsia"/>
        </w:rPr>
        <w:t>Permission is hereby granted for noncommercial reproduction of this Article in whole or in part for education or research purposes, including the making of multiple copies for classroom use, subject only to the condition that the name of the author, a complete citation, and this copyright notice and grant of permission be included in all copies.</w:t>
      </w:r>
    </w:p>
  </w:footnote>
  <w:footnote w:id="2">
    <w:p w:rsidR="000B3E66" w:rsidRPr="00FB4BC1" w:rsidRDefault="000B3E66" w:rsidP="00FB4BC1">
      <w:pPr>
        <w:pStyle w:val="FootNote"/>
      </w:pPr>
      <w:r w:rsidRPr="00FB4BC1">
        <w:rPr>
          <w:rFonts w:cs="Courier New"/>
        </w:rPr>
        <w:t xml:space="preserve">* Professor, South Texas College of Law Houston. The author wishes to thank his institution for continued research support, especially the librarians. Versions of this paper were presented at a Council of Europe preparatory meeting for the convention at the IMT School in Lucca, Italy in 2017, and at the Southeastern Association of Law Schools Annual Conference in 2018. Special thanks to Seth Davis, Ursula Tracy Doyle, and Jen Kreder who offered helpful advice.  </w:t>
      </w:r>
    </w:p>
  </w:footnote>
  <w:footnote w:id="3">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Council of Europe Convention on Offences relating to Cultural Property, May 19, 2017, C.E.T.S. No. 221, </w:t>
      </w:r>
      <w:r w:rsidR="000B3E66" w:rsidRPr="00FB4BC1">
        <w:rPr>
          <w:rFonts w:cs="Courier New"/>
          <w:color w:val="000000" w:themeColor="text1"/>
        </w:rPr>
        <w:t xml:space="preserve">https://www.coe.int/en/web/conventions/full-list/-/conventions/treaty/221 </w:t>
      </w:r>
      <w:r w:rsidR="000B3E66" w:rsidRPr="00FB4BC1">
        <w:rPr>
          <w:rFonts w:cs="Courier New"/>
        </w:rPr>
        <w:t xml:space="preserve">[hereinafter </w:t>
      </w:r>
      <w:r w:rsidR="000B3E66" w:rsidRPr="00FB4BC1">
        <w:rPr>
          <w:rFonts w:cs="Courier New"/>
          <w:i/>
        </w:rPr>
        <w:t>Nicosia Convention</w:t>
      </w:r>
      <w:r w:rsidR="000B3E66" w:rsidRPr="00FB4BC1">
        <w:rPr>
          <w:rFonts w:cs="Courier New"/>
        </w:rPr>
        <w:t>].</w:t>
      </w:r>
    </w:p>
  </w:footnote>
  <w:footnote w:id="4">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{"citationID":"OXmMQoVl","properties":{"formattedCitation":"{\\i{}See generally} {\\scaps Alessandro Chechi}, {\\scaps The Settlement of International Cultural Heritage Disputes} (2014).","plainCitation":"See generally Alessandro Chechi, The Settlement of International Cultural Heritage Disputes (2014).","noteIndex":3},"citationItems":[{"id":4190,"uris":["http://zotero.org/users/1030/items/WMDU66XM"],"uri":["http://zotero.org/users/1030/items/WMDU66XM"],"itemData":{"id":4190,"type":"book","multi":{"main":{},"_keys":{}},"title":"The Settlement of International Cultural Heritage Disputes","publisher":"Oxford University Press","number-of-pages":"385","source":"Google Books","abstract":"The past forty years have seen a wide proliferation of an extensive range of disputes under international law concerning cultural heritage. These disputes can concern a disparate variety of issues. A substantial number of have concerned the restitution of stolen and illegally exported art objects. Another set of controversies has involved the protection of immovable cultural heritage. Unlike other fields of international law, international cultural heritage law does not have an ad hoc mechanism of dispute settlement. As a result, controversies are to be settled through negotiation or, if this fails, through existing dispute resolution means, which include arbitration and litigation before domestic courts or international tribunals. This ad hoc fashion of dealing with disputes is not without consequences. The most serious problem is that the same or similar cases may be settled in different ways, thereby bringing about an incoherent and fragmentary enforcement of the law. This book offers a comprehensive and innovative analysis of the settlement of cultural heritage disputes. It addresses the means the potential fragmentation can be resolved by providing a two-fold analysis. First, it provides a detailed analysis of the existing legal framework and the available means of judicial and non-judicial dispute settlement. Second, it explores the feasibility of two solutions for overcoming the lack of a specialized forum. The first potential solution is the establishment of a new international court. The second concerns existing judicial and extra-judicial fora and means of increasing interaction between them by the practice of 'cross-fertilization'. The book focuses on the substance of such interaction, and identifies a number of culturally-sensitive parameters which need to apply (the 'common rules of adjudication'). Ultimately the book argues that existing judicial and non-judicial fora should adopt a cross-fertilizing perspective to use and disseminate jurisprudence containing these common rules of adjudication, to enhance the effectiveness and coherence of their decision-making processes. Finally, it sets out how such an approach would be conducive to the development of a wider body of international cultural heritage law.","ISBN":"978-0-19-870399-0","note":"Google-Books-ID: DekkAwAAQBAJ","language":"en","author":[{"family":"Chechi","given":"Alessandro","multi":{"_key":{}}}],"issued":{"date-parts":[["2014"]]}},"prefix":"&lt;i&gt;See generally&lt;/i&gt; "}],"schema":"https://github.com/citation-style-language/schema/raw/master/csl-citation.json"} </w:instrText>
      </w:r>
      <w:r w:rsidRPr="00FB4BC1">
        <w:rPr>
          <w:rFonts w:cs="Courier New"/>
        </w:rPr>
        <w:fldChar w:fldCharType="separate"/>
      </w:r>
      <w:r w:rsidR="000B3E66" w:rsidRPr="00FB4BC1">
        <w:rPr>
          <w:rFonts w:cs="Courier New"/>
          <w:i/>
          <w:iCs/>
        </w:rPr>
        <w:t>See generally</w:t>
      </w:r>
      <w:r w:rsidR="000B3E66" w:rsidRPr="00FB4BC1">
        <w:rPr>
          <w:rFonts w:cs="Courier New"/>
        </w:rPr>
        <w:t xml:space="preserve"> </w:t>
      </w:r>
      <w:r w:rsidR="000B3E66" w:rsidRPr="00FB4BC1">
        <w:rPr>
          <w:rFonts w:cs="Courier New"/>
          <w:smallCaps/>
        </w:rPr>
        <w:t>Alessandro Chechi</w:t>
      </w:r>
      <w:r w:rsidR="000B3E66" w:rsidRPr="00FB4BC1">
        <w:rPr>
          <w:rFonts w:cs="Courier New"/>
        </w:rPr>
        <w:t xml:space="preserve">, </w:t>
      </w:r>
      <w:r w:rsidR="000B3E66" w:rsidRPr="00FB4BC1">
        <w:rPr>
          <w:rFonts w:cs="Courier New"/>
          <w:smallCaps/>
        </w:rPr>
        <w:t>The Settlement of International Cultural Heritage Disputes</w:t>
      </w:r>
      <w:r w:rsidR="000B3E66" w:rsidRPr="00FB4BC1">
        <w:rPr>
          <w:rFonts w:cs="Courier New"/>
        </w:rPr>
        <w:t xml:space="preserve"> (1st ed. 2014).</w:t>
      </w:r>
      <w:r w:rsidRPr="00FB4BC1">
        <w:rPr>
          <w:rFonts w:cs="Courier New"/>
        </w:rPr>
        <w:fldChar w:fldCharType="end"/>
      </w:r>
    </w:p>
  </w:footnote>
  <w:footnote w:id="5">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{"citationID":"DvcgsRAu","properties":{"formattedCitation":"{\\i{}See generally} {\\scaps Stefano Manacorda &amp; Duncan Chappell}, {\\scaps Crime in the Art and Antiquities World: Illegal Trafficking in Cultural Property} (2011).","plainCitation":"See generally Stefano Manacorda &amp; Duncan Chappell, Crime in the Art and Antiquities World: Illegal Trafficking in Cultural Property (2011).","noteIndex":4},"citationItems":[{"id":2360,"uris":["http://zotero.org/users/1030/items/CIMTT6WB"],"uri":["http://zotero.org/users/1030/items/CIMTT6WB"],"itemData":{"id":2360,"type":"book","multi":{"main":{},"_keys":{}},"title":"Crime in the Art and Antiquities World: Illegal Trafficking in Cultural Property","publisher":"Springer Science &amp; Business Media","number-of-pages":"446","source":"Google Books","abstract":"The theft, trafficking, and falsification of cultural property and cultural heritage objects are crimes of a particularly complex nature, which often have international ramifications and significant economic consequences. Organized criminal groups of various types and origins are involved in these illegal acts.The book Crime in the Art and Antiquities World has contributions both from researchers specializing in the illegal trafficking of art, and representatives of international institutions involved with prevention and detection of cultural property-related crimes, such as Interpol and UNESCO.This work is a unique and useful reference for scholars and private and public bodies alike.This innovative volume also includes an Appendix of the existing legal texts, i.e. international treaties, conventions, and resolutions, which have not previously been available in a single volume.As anyone who has undertaken research or study relating to the protection of cultural heritage discovers one of the frustrations encountered is the absence of ready access to the multi- various international instruments which exist in the field. Since the end of the Second World War these instruments have proliferated, first in response to increasing recognition of the need for concerted multinational action to give better protection to cultural property during armed conflict as well as ensuring the repatriation of cultural property looted during such conflict. Thus the international community agreed in 1954 upon a Convention for the Protection of Cultural Property in the Event of Armed Conflict.That Convention, typically referred to as the Hague Convention of 1954, is now to be found reproduced in the Appendix to this book (Appendix I) together with 25 other important and diverse documents that we believe represent a core of the essential international sources of reference in this subject area. In presenting these documents in one place we hope that readers will now experience less frustration while having the benefit of supplementing their understanding and interpretation of the various instruments by referring to individual chapters in the book dealing with a particular issue or topic. For example, Chapter 9 by Mathew Bogdanos provides some specific and at times rather depressing descriptions of the application in the field of the Hague Convention 1954, and its Protocols (Appendices II and III), to the armed conflict in Iraq. Reference may also be had to the resolution of the UN Security Council in May 2003 (Appendix VI) urging Member States to take appropriate steps to facilitate the safe return of looted Iraqi cultural property taken from the Iraq National Museum, the National Library and other locations in Iraq. Despite such pleas the international antiquities market seems to have continued to trade such looted property in a largely unfettered manner, as demonstrated by Neil Brodie in Chapter 7.Fittingly, as referred to in the Preface to this book, the last document contained in the Appendix (Appendix 26) is the “Charter of Courmayeur”, formulated at a ground breaking international workshop on the protection of cultural property conducted by the International Scientific and Professional Advisory Council (ISPAC) to the United Nations Crime Prevention and Criminal Justice Program in Courmayeur, Italy, in June 1992. The Charter makes mention of many of the instruments contained in the Appendix while also foreshadowing many of the developments which have taken place in the ensuing two decades designed to combat illicit trafficking in cultural property through international collaboration and action in the arena of crime prevention and criminal justice.","ISBN":"978-1-4419-7946-9","shortTitle":"Crime in the Art and Antiquities World","language":"en","author":[{"family":"Manacorda","given":"Stefano","multi":{"_key":{}}},{"family":"Chappell","given":"Duncan","multi":{"_key":{}}}],"issued":{"date-parts":[["2011",2,26]]}},"prefix":"&lt;i&gt;See generally&lt;/i&gt; "}],"schema":"https://github.com/citation-style-language/schema/raw/master/csl-citation.json"} </w:instrText>
      </w:r>
      <w:r w:rsidRPr="00FB4BC1">
        <w:rPr>
          <w:rFonts w:cs="Courier New"/>
        </w:rPr>
        <w:fldChar w:fldCharType="separate"/>
      </w:r>
      <w:r w:rsidR="000B3E66" w:rsidRPr="00FB4BC1">
        <w:rPr>
          <w:rFonts w:cs="Courier New"/>
          <w:i/>
          <w:iCs/>
        </w:rPr>
        <w:t>See generally</w:t>
      </w:r>
      <w:r w:rsidR="000B3E66" w:rsidRPr="00FB4BC1">
        <w:rPr>
          <w:rFonts w:cs="Courier New"/>
        </w:rPr>
        <w:t xml:space="preserve"> </w:t>
      </w:r>
      <w:r w:rsidR="000B3E66" w:rsidRPr="00FB4BC1">
        <w:rPr>
          <w:rFonts w:cs="Courier New"/>
          <w:smallCaps/>
        </w:rPr>
        <w:t>Crime in the Art and Antiquities World: Illegal Trafficking in Cultural Property</w:t>
      </w:r>
      <w:r w:rsidR="000B3E66" w:rsidRPr="00FB4BC1">
        <w:rPr>
          <w:rFonts w:cs="Courier New"/>
        </w:rPr>
        <w:t xml:space="preserve"> (Stefano Manacorda &amp; Duncan Chappell eds., 2011).</w:t>
      </w:r>
      <w:r w:rsidRPr="00FB4BC1">
        <w:rPr>
          <w:rFonts w:cs="Courier New"/>
        </w:rPr>
        <w:fldChar w:fldCharType="end"/>
      </w:r>
    </w:p>
  </w:footnote>
  <w:footnote w:id="6">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Convention for the Protection of Cultural Property in the Event of Armed Conflict</w:t>
      </w:r>
      <w:r w:rsidR="000B3E66" w:rsidRPr="00FB4BC1">
        <w:rPr>
          <w:rFonts w:cs="Courier New"/>
          <w:smallCaps/>
        </w:rPr>
        <w:t xml:space="preserve">, </w:t>
      </w:r>
      <w:r w:rsidR="000B3E66" w:rsidRPr="00FB4BC1">
        <w:rPr>
          <w:rFonts w:cs="Courier New"/>
        </w:rPr>
        <w:t>May 14, 1954</w:t>
      </w:r>
      <w:r w:rsidR="000B3E66" w:rsidRPr="00FB4BC1">
        <w:rPr>
          <w:rFonts w:cs="Courier New"/>
          <w:smallCaps/>
        </w:rPr>
        <w:t>,</w:t>
      </w:r>
      <w:r w:rsidR="000B3E66" w:rsidRPr="00FB4BC1">
        <w:rPr>
          <w:rFonts w:cs="Courier New"/>
        </w:rPr>
        <w:t xml:space="preserve"> 249 U.N.T.S. 215, </w:t>
      </w:r>
      <w:r w:rsidR="000B3E66" w:rsidRPr="00FB4BC1">
        <w:rPr>
          <w:rFonts w:cs="Courier New"/>
          <w:color w:val="000000" w:themeColor="text1"/>
        </w:rPr>
        <w:t xml:space="preserve">https://perma.cc/42NA-5CYE </w:t>
      </w:r>
      <w:r w:rsidR="000B3E66" w:rsidRPr="00FB4BC1">
        <w:rPr>
          <w:rFonts w:cs="Courier New"/>
        </w:rPr>
        <w:t xml:space="preserve">[hereinafter </w:t>
      </w:r>
      <w:r w:rsidR="000B3E66" w:rsidRPr="00FB4BC1">
        <w:rPr>
          <w:rFonts w:cs="Courier New"/>
          <w:i/>
          <w:smallCaps/>
        </w:rPr>
        <w:t xml:space="preserve">1954 </w:t>
      </w:r>
      <w:r w:rsidR="000B3E66" w:rsidRPr="00FB4BC1">
        <w:rPr>
          <w:rFonts w:cs="Courier New"/>
          <w:i/>
        </w:rPr>
        <w:t>Hague Convention</w:t>
      </w:r>
      <w:r w:rsidR="000B3E66" w:rsidRPr="00FB4BC1">
        <w:rPr>
          <w:rFonts w:cs="Courier New"/>
        </w:rPr>
        <w:t>]</w:t>
      </w:r>
      <w:r w:rsidR="000B3E66" w:rsidRPr="00FB4BC1">
        <w:rPr>
          <w:rFonts w:cs="Courier New"/>
          <w:color w:val="000000" w:themeColor="text1"/>
        </w:rPr>
        <w:t>.</w:t>
      </w:r>
      <w:r w:rsidR="000B3E66" w:rsidRPr="00FB4BC1">
        <w:rPr>
          <w:rFonts w:cs="Courier New"/>
        </w:rPr>
        <w:t xml:space="preserve"> </w:t>
      </w:r>
    </w:p>
  </w:footnote>
  <w:footnote w:id="7">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Convention on the Means of Prohibiting and Preventing the Illicit Import, Export and Transfer of Ownership of Cultural Property, Nov. 14, 1970, 823 U.N.T.S. 231, </w:t>
      </w:r>
      <w:r w:rsidR="000B3E66" w:rsidRPr="00FB4BC1">
        <w:rPr>
          <w:rFonts w:cs="Courier New"/>
          <w:color w:val="000000" w:themeColor="text1"/>
        </w:rPr>
        <w:t xml:space="preserve">https://perma.cc/DT8G-5L7F </w:t>
      </w:r>
      <w:r w:rsidR="000B3E66" w:rsidRPr="00FB4BC1">
        <w:rPr>
          <w:rFonts w:cs="Courier New"/>
        </w:rPr>
        <w:t xml:space="preserve">[hereinafter </w:t>
      </w:r>
      <w:r w:rsidR="000B3E66" w:rsidRPr="00FB4BC1">
        <w:rPr>
          <w:rFonts w:cs="Courier New"/>
          <w:i/>
        </w:rPr>
        <w:t>1970 UNESCO Convention</w:t>
      </w:r>
      <w:r w:rsidR="000B3E66" w:rsidRPr="00FB4BC1">
        <w:rPr>
          <w:rFonts w:cs="Courier New"/>
        </w:rPr>
        <w:t>].</w:t>
      </w:r>
    </w:p>
  </w:footnote>
  <w:footnote w:id="8">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Convention for the Protection of the World Cultural and Natural Heritage, Nov. 1972, 1037 U.N.T.S. 151, https://perma.cc/5KNG-GZ3J [hereinafter </w:t>
      </w:r>
      <w:r w:rsidR="000B3E66" w:rsidRPr="00FB4BC1">
        <w:rPr>
          <w:rFonts w:cs="Courier New"/>
          <w:i/>
        </w:rPr>
        <w:t>Cultural Heritage Convention</w:t>
      </w:r>
      <w:r w:rsidR="000B3E66" w:rsidRPr="00FB4BC1">
        <w:rPr>
          <w:rFonts w:cs="Courier New"/>
        </w:rPr>
        <w:t>].</w:t>
      </w:r>
    </w:p>
  </w:footnote>
  <w:footnote w:id="9">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UNIDROIT Convention on Stolen or Illegally Exported Cultural Objects, June 24, 1995, 2421 U.N.T.S. 457, https://perma.cc/SHL9-BNCY [hereinafter </w:t>
      </w:r>
      <w:r w:rsidR="000B3E66" w:rsidRPr="00FB4BC1">
        <w:rPr>
          <w:rFonts w:cs="Courier New"/>
          <w:i/>
        </w:rPr>
        <w:t>1995 UNIDROIT Convention</w:t>
      </w:r>
      <w:r w:rsidR="000B3E66" w:rsidRPr="00FB4BC1">
        <w:rPr>
          <w:rFonts w:cs="Courier New"/>
        </w:rPr>
        <w:t xml:space="preserve">]. </w:t>
      </w:r>
    </w:p>
  </w:footnote>
  <w:footnote w:id="10">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Convention on the Protection of the Underwater Cultural Heritage, Nov. 2, 2001, 2562 U.N.T.S. 51, https://perma.cc/6HMJ-KP7E [hereinafter </w:t>
      </w:r>
      <w:r w:rsidR="000B3E66" w:rsidRPr="00FB4BC1">
        <w:rPr>
          <w:rFonts w:cs="Courier New"/>
          <w:i/>
        </w:rPr>
        <w:t>Underwater Cultural Heritage Convention</w:t>
      </w:r>
      <w:r w:rsidR="000B3E66" w:rsidRPr="00FB4BC1">
        <w:rPr>
          <w:rFonts w:cs="Courier New"/>
        </w:rPr>
        <w:t xml:space="preserve">]. </w:t>
      </w:r>
    </w:p>
  </w:footnote>
  <w:footnote w:id="11">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European Convention on Offences Relating to Cultural Property, June 23, 1985, 25 I.L.M. 44, https://perma.cc/B2EK-QCXT [hereinafter </w:t>
      </w:r>
      <w:r w:rsidR="000B3E66" w:rsidRPr="00FB4BC1">
        <w:rPr>
          <w:rFonts w:cs="Courier New"/>
          <w:i/>
        </w:rPr>
        <w:t>Delphi Convention</w:t>
      </w:r>
      <w:r w:rsidR="000B3E66" w:rsidRPr="00FB4BC1">
        <w:rPr>
          <w:rFonts w:cs="Courier New"/>
        </w:rPr>
        <w:t>].</w:t>
      </w:r>
    </w:p>
  </w:footnote>
  <w:footnote w:id="12">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1970 UNESCO Convention</w:t>
      </w:r>
      <w:r w:rsidR="000B3E66" w:rsidRPr="00FB4BC1">
        <w:rPr>
          <w:rFonts w:cs="Courier New"/>
        </w:rPr>
        <w:t xml:space="preserve">, </w:t>
      </w:r>
      <w:r w:rsidR="000B3E66" w:rsidRPr="00FB4BC1">
        <w:rPr>
          <w:rFonts w:cs="Courier New"/>
          <w:i/>
        </w:rPr>
        <w:t xml:space="preserve">supra </w:t>
      </w:r>
      <w:r w:rsidR="000B3E66" w:rsidRPr="00FB4BC1">
        <w:rPr>
          <w:rFonts w:cs="Courier New"/>
        </w:rPr>
        <w:t xml:space="preserve">note </w:t>
      </w:r>
      <w:r w:rsidRPr="00FB4BC1">
        <w:rPr>
          <w:rFonts w:cs="Courier New"/>
        </w:rPr>
        <w:fldChar w:fldCharType="begin"/>
      </w:r>
      <w:r w:rsidR="000B3E66" w:rsidRPr="00FB4BC1">
        <w:rPr>
          <w:rFonts w:cs="Courier New"/>
        </w:rPr>
        <w:instrText xml:space="preserve"> NOTEREF _Ref536465788 \h </w:instrText>
      </w:r>
      <w:r w:rsidRPr="00FB4BC1">
        <w:rPr>
          <w:rFonts w:cs="Courier New"/>
        </w:rPr>
      </w:r>
      <w:r w:rsidRPr="00FB4BC1">
        <w:rPr>
          <w:rFonts w:cs="Courier New"/>
        </w:rPr>
        <w:fldChar w:fldCharType="separate"/>
      </w:r>
      <w:r w:rsidR="00FD6A79">
        <w:rPr>
          <w:rFonts w:cs="Courier New"/>
        </w:rPr>
        <w:t>5</w:t>
      </w:r>
      <w:r w:rsidRPr="00FB4BC1">
        <w:rPr>
          <w:rFonts w:cs="Courier New"/>
        </w:rPr>
        <w:fldChar w:fldCharType="end"/>
      </w:r>
      <w:r w:rsidR="000B3E66" w:rsidRPr="00FB4BC1">
        <w:rPr>
          <w:rFonts w:cs="Courier New"/>
        </w:rPr>
        <w:t xml:space="preserve">. </w:t>
      </w:r>
    </w:p>
  </w:footnote>
  <w:footnote w:id="13">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As Greg Borgstede states, “there has been increasing attention paid to issues of crime in general and transnational organized crime in particular with respect to cultural property.” </w:t>
      </w:r>
      <w:r w:rsidRPr="00FB4BC1">
        <w:rPr>
          <w:rFonts w:cs="Courier New"/>
        </w:rPr>
        <w:fldChar w:fldCharType="begin"/>
      </w:r>
      <w:r w:rsidR="000B3E66" w:rsidRPr="00FB4BC1">
        <w:rPr>
          <w:rFonts w:cs="Courier New"/>
        </w:rPr>
        <w:instrText xml:space="preserve"> ADDIN ZOTERO_ITEM CSL_CITATION {"citationID":"Z9RXIel3","properties":{"formattedCitation":"Greg Borgstede, {\\i{}Cultural Property, the Palermo Convention, and Transnational Organized Crime Special Issue: Thinking about Cultural Property: The Legal and Public Policy Legacies of John Henry Merryman}, 21 {\\scaps Int\\uc0\\u8217{}l J. Cultural Prop.} 281, 284 (2014).","plainCitation":"Greg Borgstede, Cultural Property, the Palermo Convention, and Transnational Organized Crime Special Issue: Thinking about Cultural Property: The Legal and Public Policy Legacies of John Henry Merryman, 21 Int’l J. Cultural Prop. 281, 284 (2014).","noteIndex":12},"citationItems":[{"id":4267,"uris":["http://zotero.org/users/1030/items/39QZQGJT"],"uri":["http://zotero.org/users/1030/items/39QZQGJT"],"itemData":{"id":4267,"type":"article-journal","multi":{"main":{},"_keys":{}},"title":"Cultural Property, the Palermo Convention, and Transnational Organized Crime Special Issue: Thinking about Cultural Property: The Legal and Public Policy Legacies of John Henry Merryman","container-title":"International Journal of Cultural Property","page":"281-290","volume":"21","source":"HeinOnline","shortTitle":"Cultural Property, the Palermo Convention, and Transnational Organized Crime Special Issue","journalAbbreviation":"Int'l J. Cultural Prop.","language":"eng","author":[{"family":"Borgstede","given":"Greg","multi":{"_key":{}}}],"issued":{"date-parts":[["2014"]]}},"locator":"284"}],"schema":"https://github.com/citation-style-language/schema/raw/master/csl-citation.json"} </w:instrText>
      </w:r>
      <w:r w:rsidRPr="00FB4BC1">
        <w:rPr>
          <w:rFonts w:cs="Courier New"/>
        </w:rPr>
        <w:fldChar w:fldCharType="separate"/>
      </w:r>
      <w:r w:rsidR="000B3E66" w:rsidRPr="00FB4BC1">
        <w:rPr>
          <w:rFonts w:cs="Courier New"/>
        </w:rPr>
        <w:t xml:space="preserve">Greg Borgstede, </w:t>
      </w:r>
      <w:r w:rsidR="000B3E66" w:rsidRPr="00FB4BC1">
        <w:rPr>
          <w:rFonts w:cs="Courier New"/>
          <w:i/>
          <w:iCs/>
        </w:rPr>
        <w:t>Cultural Property, the Palermo Convention, and Transnational Organized Crime Special Issue: Thinking about Cultural Property: The Legal and Public Policy Legacies of John Henry Merryman</w:t>
      </w:r>
      <w:r w:rsidR="000B3E66" w:rsidRPr="00FB4BC1">
        <w:rPr>
          <w:rFonts w:cs="Courier New"/>
        </w:rPr>
        <w:t xml:space="preserve">, 21 </w:t>
      </w:r>
      <w:r w:rsidR="000B3E66" w:rsidRPr="00FB4BC1">
        <w:rPr>
          <w:rFonts w:cs="Courier New"/>
          <w:smallCaps/>
        </w:rPr>
        <w:t>Int’l J. Cultural Prop.</w:t>
      </w:r>
      <w:r w:rsidR="000B3E66" w:rsidRPr="00FB4BC1">
        <w:rPr>
          <w:rFonts w:cs="Courier New"/>
        </w:rPr>
        <w:t xml:space="preserve"> 281, 283 (2014).</w:t>
      </w:r>
      <w:r w:rsidRPr="00FB4BC1">
        <w:rPr>
          <w:rFonts w:cs="Courier New"/>
        </w:rPr>
        <w:fldChar w:fldCharType="end"/>
      </w:r>
    </w:p>
  </w:footnote>
  <w:footnote w:id="14">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{"citationID":"kncZqSuX","properties":{"formattedCitation":"{\\i{}See, e.g.}, Graham Bowley &amp; William K. Rashbaum, {\\i{}Has the Art Market Become an Unwitting Partner in Crime?}, {\\scaps N.Y. Times}, Dec. 701, 2017, https://www.nytimes.com/2017/02/19/arts/design/has-the-art-market-become-an-unwitting-partner-in-crime.html.","plainCitation":"See, e.g., Graham Bowley &amp; William K. Rashbaum, Has the Art Market Become an Unwitting Partner in Crime?, N.Y. Times, Dec. 701, 2017, https://www.nytimes.com/2017/02/19/arts/design/has-the-art-market-become-an-unwitting-partner-in-crime.html.","dontUpdate":true,"noteIndex":13},"citationItems":[{"id":4207,"uris":["http://zotero.org/users/1030/items/INJ8EQ98"],"uri":["http://zotero.org/users/1030/items/INJ8EQ98"],"itemData":{"id":4207,"type":"article-newspaper","multi":{"main":{},"_keys":{}},"title":"Has the Art Market Become an Unwitting Partner in Crime?","container-title":"N.Y. Times","section":"Arts","source":"NYTimes.com","abstract":"The debate about anonymity in art sales has intensified as some people wonder whether a lack of ownership transparency has invited criminal activity.","URL":"https://www.nytimes.com/2017/02/19/arts/design/has-the-art-market-become-an-unwitting-partner-in-crime.html","ISSN":"0362-4331","note":"The debate about anonymity in art sales has intensified as some people wonder whether a lack of ownership transparency has invited criminal activity.","language":"en-US","author":[{"family":"Bowley","given":"Graham","multi":{"_key":{}}},{"family":"Rashbaum","given":"William K.","multi":{"_key":{}}}],"issued":{"date-parts":[["2017",12,701]]},"accessed":{"date-parts":[["2018",8,29]]}},"prefix":"&lt;i&gt;See, e.g.&lt;/i&gt;, "}],"schema":"https://github.com/citation-style-language/schema/raw/master/csl-citation.json"} </w:instrText>
      </w:r>
      <w:r w:rsidRPr="00FB4BC1">
        <w:rPr>
          <w:rFonts w:cs="Courier New"/>
        </w:rPr>
        <w:fldChar w:fldCharType="separate"/>
      </w:r>
      <w:r w:rsidR="000B3E66" w:rsidRPr="00FB4BC1">
        <w:rPr>
          <w:rFonts w:cs="Courier New"/>
          <w:i/>
          <w:iCs/>
        </w:rPr>
        <w:t>See, e.g.</w:t>
      </w:r>
      <w:r w:rsidR="000B3E66" w:rsidRPr="00FB4BC1">
        <w:rPr>
          <w:rFonts w:cs="Courier New"/>
        </w:rPr>
        <w:t xml:space="preserve">, Graham Bowley &amp; William K. Rashbaum, </w:t>
      </w:r>
      <w:r w:rsidR="000B3E66" w:rsidRPr="00FB4BC1">
        <w:rPr>
          <w:rFonts w:cs="Courier New"/>
          <w:i/>
          <w:iCs/>
        </w:rPr>
        <w:t>Has the Art Market Become an Unwitting Partner in Crime?</w:t>
      </w:r>
      <w:r w:rsidR="000B3E66" w:rsidRPr="00FB4BC1">
        <w:rPr>
          <w:rFonts w:cs="Courier New"/>
        </w:rPr>
        <w:t xml:space="preserve">, </w:t>
      </w:r>
      <w:r w:rsidR="000B3E66" w:rsidRPr="00FB4BC1">
        <w:rPr>
          <w:rFonts w:cs="Courier New"/>
          <w:smallCaps/>
        </w:rPr>
        <w:t>N.Y. Times (</w:t>
      </w:r>
      <w:r w:rsidR="000B3E66" w:rsidRPr="00FB4BC1">
        <w:rPr>
          <w:rFonts w:cs="Courier New"/>
        </w:rPr>
        <w:t>Feb. 19, 2017), https://www.nytimes.com/2017/02/19/arts/design/has-the-art-market-become-an-unwitting-partner-in-crime.html.</w:t>
      </w:r>
      <w:r w:rsidRPr="00FB4BC1">
        <w:rPr>
          <w:rFonts w:cs="Courier New"/>
        </w:rPr>
        <w:fldChar w:fldCharType="end"/>
      </w:r>
    </w:p>
  </w:footnote>
  <w:footnote w:id="15">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{"citationID":"nTa5suCS","properties":{"formattedCitation":"{\\i{}See, e.g.}, {\\i{}Works of art / Works of art / Crime areas / Internet / Home - INTERPOL}, INTERPOL, https://www.interpol.int/Crime-areas/Works-of-art/Works-of-art [https://perma.cc/QTC8-NADT].","plainCitation":"See, e.g., Works of art / Works of art / Crime areas / Internet / Home - INTERPOL, INTERPOL, https://www.interpol.int/Crime-areas/Works-of-art/Works-of-art [https://perma.cc/QTC8-NADT].","dontUpdate":true,"noteIndex":14,"suppress-trailing-punctuation":false},"citationItems":[{"id":4205,"uris":["http://zotero.org/users/1030/items/QM349ITV"],"uri":["http://zotero.org/users/1030/items/QM349ITV"],"itemData":{"id":4205,"type":"webpage","multi":{"main":{},"_keys":{}},"title":"Works of art / Works of art / Crime areas / Internet / Home - INTERPOL","container-title":"INTERPOL","URL":"https://www.interpol.int/Crime-areas/Works-of-art/Works-of-art [https://perma.cc/QTC8-NADT]","accessed":{"date-parts":[["2018",8,29]]}},"prefix":"&lt;i&gt;See, e.g.&lt;/i&gt;, "}],"schema":"https://github.com/citation-style-language/schema/raw/master/csl-citation.json"} </w:instrText>
      </w:r>
      <w:r w:rsidRPr="00FB4BC1">
        <w:rPr>
          <w:rFonts w:cs="Courier New"/>
        </w:rPr>
        <w:fldChar w:fldCharType="separate"/>
      </w:r>
      <w:r w:rsidR="000B3E66" w:rsidRPr="00FB4BC1">
        <w:rPr>
          <w:rFonts w:cs="Courier New"/>
          <w:i/>
          <w:iCs/>
        </w:rPr>
        <w:t>See, e.g.</w:t>
      </w:r>
      <w:r w:rsidR="000B3E66" w:rsidRPr="00FB4BC1">
        <w:rPr>
          <w:rFonts w:cs="Courier New"/>
        </w:rPr>
        <w:t xml:space="preserve">, </w:t>
      </w:r>
      <w:r w:rsidR="000B3E66" w:rsidRPr="00FB4BC1">
        <w:rPr>
          <w:rFonts w:cs="Courier New"/>
          <w:i/>
          <w:iCs/>
        </w:rPr>
        <w:t>Works of Art</w:t>
      </w:r>
      <w:r w:rsidR="000B3E66" w:rsidRPr="00FB4BC1">
        <w:rPr>
          <w:rFonts w:cs="Courier New"/>
        </w:rPr>
        <w:t xml:space="preserve">, </w:t>
      </w:r>
      <w:r w:rsidR="000B3E66" w:rsidRPr="00FB4BC1">
        <w:rPr>
          <w:rFonts w:cs="Courier New"/>
          <w:smallCaps/>
        </w:rPr>
        <w:t>Interpol</w:t>
      </w:r>
      <w:r w:rsidR="000B3E66" w:rsidRPr="00FB4BC1">
        <w:rPr>
          <w:rFonts w:cs="Courier New"/>
        </w:rPr>
        <w:t>, https://www.interpol.int/Crime-areas/Works-of-art/Works-of-art (last visited Aug. 29, 2018).</w:t>
      </w:r>
      <w:r w:rsidRPr="00FB4BC1">
        <w:rPr>
          <w:rFonts w:cs="Courier New"/>
        </w:rPr>
        <w:fldChar w:fldCharType="end"/>
      </w:r>
    </w:p>
  </w:footnote>
  <w:footnote w:id="16">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There are many examples of looting and art theft, but for a few recent examples, </w:t>
      </w:r>
      <w:r w:rsidRPr="00FB4BC1">
        <w:rPr>
          <w:rFonts w:cs="Courier New"/>
          <w:highlight w:val="yellow"/>
        </w:rPr>
        <w:fldChar w:fldCharType="begin"/>
      </w:r>
      <w:r w:rsidR="000B3E66" w:rsidRPr="00FB4BC1">
        <w:rPr>
          <w:rFonts w:cs="Courier New"/>
          <w:highlight w:val="yellow"/>
        </w:rPr>
        <w:instrText xml:space="preserve"> ADDIN ZOTERO_ITEM CSL_CITATION {"citationID":"U6JxKiHB","properties":{"formattedCitation":"{\\i{}see, e.g.}, Donna Yates &amp; Simon Mackenzie, {\\i{}Heritage, Crisis, and Community Crime Prevention in Nepal}, 25 {\\scaps International Journal of Cultural Property} 203 (2018); Christos Tsirogiannis, {\\i{}False Closure? Known Unknowns in Repatriated Antiquities Cases}, 23 {\\scaps International Journal of Cultural Property} 407 (2016); Vernon Silver, {\\i{}The Ancient-Art Vigilante Who Holds the Global Market Hostage}, {\\scaps Bloomberg.com}, Jun. 26, 2018, https://www.bloomberg.com/news/features/2018-06-26/if-you-steal-it-the-art-vigilante-will-find-you [https://perma.cc/WG9E-RURU]; Tom Mashberg, {\\i{}Stolen Etruscan Vessel to Be Returned to Italy}, {\\scaps The New York Times}, Mar. 16, 2017, https://www.nytimes.com/2017/03/16/arts/design/stolen-etruscan-vessel-to-be-returned-to-italy.html[https://perma.cc/E5NC-JNHH]; Tom Mashberg, {\\i{}Met Museum Turns Over Another Relic With Disputed Past to Prosecutors}, {\\scaps The New York Times}, Aug. 1, 2017, https://www.nytimes.com/2017/08/01/arts/design/met-museum-relic-lebanon.html; Alan Feuer, {\\i{}Hobby Lobby Agrees to Forfeit 5,500 Artifacts Smuggled Out of Iraq}, {\\scaps The New York Times}, Jul. 5, 2017, https://www.nytimes.com/2017/07/05/nyregion/hobby-lobby-artifacts-smuggle-iraq.html.","plainCitation":"see, e.g., Donna Yates &amp; Simon Mackenzie, Heritage, Crisis, and Community Crime Prevention in Nepal, 25 International Journal of Cultural Property 203 (2018); Christos Tsirogiannis, False Closure? Known Unknowns in Repatriated Antiquities Cases, 23 International Journal of Cultural Property 407 (2016); Vernon Silver, The Ancient-Art Vigilante Who Holds the Global Market Hostage, Bloomberg.com, Jun. 26, 2018, https://www.bloomberg.com/news/features/2018-06-26/if-you-steal-it-the-art-vigilante-will-find-you [https://perma.cc/WG9E-RURU]; Tom Mashberg, Stolen Etruscan Vessel to Be Returned to Italy, The New York Times, Mar. 16, 2017, https://www.nytimes.com/2017/03/16/arts/design/stolen-etruscan-vessel-to-be-returned-to-italy.html[https://perma.cc/E5NC-JNHH]; Tom Mashberg, Met Museum Turns Over Another Relic With Disputed Past to Prosecutors, The New York Times, Aug. 1, 2017, https://www.nytimes.com/2017/08/01/arts/design/met-museum-relic-lebanon.html; Alan Feuer, Hobby Lobby Agrees to Forfeit 5,500 Artifacts Smuggled Out of Iraq, The New York Times, Jul. 5, 2017, https://www.nytimes.com/2017/07/05/nyregion/hobby-lobby-artifacts-smuggle-iraq.html.","dontUpdate":true,"noteIndex":15,"suppress-trailing-punctuation":false},"citationItems":[{"id":4024,"uris":["http://zotero.org/users/1030/items/9VG9M3VM"],"uri":["http://zotero.org/users/1030/items/9VG9M3VM"],"itemData":{"id":4024,"type":"article-journal","multi":{"main":{},"_keys":{}},"title":"Heritage, Crisis, and Community Crime Prevention in Nepal","container-title":"International Journal of Cultural Property","page":"203-221","volume":"25","issue":"2","source":"Cambridge Core","abstract":"Following Nepal’s 2015 earthquake, there was speculation that sacred art would be looted from the ruins of severely damaged temples due to a breakdown in formal security. Although pillage did not immediately occur, the months following the earthquake have seen the theft of sacred heritage items. As Nepali sacred art remains under threat of theft, we explore the processes by which government intervention can be destructive of the community dynamic that maintains local crime prevention on an informal and unofficial level. Based on fieldwork conducted in Nepal shortly before and after the earthquake, we ask: can situational crime prevention measures, when imposed in a top-down fashion upon communities by state actors, be corrosive of collective efficacy and, therefore, ultimately self-defeating in crime prevention terms? The case of post-quake Nepal seems to suggest that the answer to this question is, in some circumstances, yes.","DOI":"10.1017/S0940739118000140","ISSN":"0940-7391, 1465-7317","note":"Heritage, Crisis, and Community Crime Prevention in Nepal - Volume 25 Issue 2 - Donna Yates, Simon Mackenzie","language":"en","author":[{"family":"Yates","given":"Donna","multi":{"_key":{}}},{"family":"Mackenzie","given":"Simon","multi":{"_key":{}}}],"issued":{"date-parts":[["2018",5]]}},"label":"page","prefix":"&lt;i&gt;see, e.g.&lt;/i&gt;, "},{"id":4073,"uris":["http://zotero.org/users/1030/items/SJRV3EKY"],"uri":["http://zotero.org/users/1030/items/SJRV3EKY"],"itemData":{"id":4073,"type":"article-journal","multi":{"main":{},"_keys":{}},"title":"False Closure? Known Unknowns in Repatriated Antiquities Cases","container-title":"International Journal of Cultural Property","page":"407-431","volume":"23","issue":"4","source":"Cambridge Core","abstract":"Based on research into the confiscated photographic and document archives in the hands of the top antiquities dealers (Robin Symes-Christos Michaelides, Robert Hecht, Giacomo Medici, and Gianfranco Becchina), so far more than 250 looted and smuggled masterpieces have been repatriated from the most reputable North American museums, private collections, and galleries, mainly to the Italian and the Greek states. Most of these repatriations were advertised in the press as voluntary action by the institutions and the individuals who possessed them. However, this is far from true; the repatriations were the results of lengthy negotiations, where the presentation of evidence alternated with diplomatic tactics and legal threats in order for the two parties (in some cases, three) to reach an agreement. Among the much-celebrated repatriated antiquities are at least two cases that require further research regarding their legal owner. This article aims to analyze these two cases and to set out new questions. In the end, there is doubt that the state who finally received these antiquities is necessarily the one from which they have been looted and smuggled. Based on this analysis, the article aims to highlight alternative paths to the discovery of the truth, paths that might have been more effective, if they had been followed.","DOI":"10.1017/S094073911600028X","ISSN":"0940-7391, 1465-7317","shortTitle":"False Closure?","language":"en","author":[{"family":"Tsirogiannis","given":"Christos","multi":{"_key":{}}}],"issued":{"date-parts":[["2016",11]]}},"label":"page"},{"id":4138,"uris":["http://zotero.org/users/1030/items/W8LZQR34"],"uri":["http://zotero.org/users/1030/items/W8LZQR34"],"itemData":{"id":4138,"type":"article-newspaper","multi":{"main":{},"_keys":{}},"title":"The Ancient-Art Vigilante Who Holds the Global Market Hostage","container-title":"Bloomberg.com","source":"www.bloomberg.com","abstract":"Using a secret database of tens of thousands of photos, Christos Tsirogiannis is fighting to prevent auction houses from selling looted art.","URL":"https://www.bloomberg.com/news/features/2018-06-26/if-you-steal-it-the-art-vigilante-will-find-you [https://perma.cc/WG9E-RURU]","note":"The guardian of antiquities.","author":[{"family":"Silver","given":"Vernon","multi":{"_key":{}}}],"issued":{"date-parts":[["2018",6,26]]},"accessed":{"date-parts":[["2018",7,24]]}},"label":"page"},{"id":3633,"uris":["http://zotero.org/users/1030/items/HNX98FKB"],"uri":["http://zotero.org/users/1030/items/HNX98FKB"],"itemData":{"id":3633,"type":"article-newspaper","multi":{"main":{},"_keys":{}},"title":"Stolen Etruscan Vessel to Be Returned to Italy","container-title":"The New York Times","source":"NYTimes.com","abstract":"A researcher spotted the antiquity for sale at a Manhattan gallery. It dates from 470 B.C. and is valued at $250,000.","URL":"https://www.nytimes.com/2017/03/16/arts/design/stolen-etruscan-vessel-to-be-returned-to-italy.html[https://perma.cc/E5NC-JNHH]","ISSN":"0362-4331","shortTitle":"N.Y. Times","author":[{"family":"Mashberg","given":"Tom","multi":{"_key":{}}}],"issued":{"date-parts":[["2017",3,16]]},"accessed":{"date-parts":[["2017",3,23]]}},"label":"page"},{"id":3870,"uris":["http://zotero.org/users/1030/items/B838C9T4"],"uri":["http://zotero.org/users/1030/items/B838C9T4"],"itemData":{"id":3870,"type":"article-newspaper","multi":{"main":{},"_keys":{}},"title":"Met Museum Turns Over Another Relic With Disputed Past to Prosecutors","container-title":"The New York Times","source":"NYTimes.com","abstract":"Lebanon says the ancient sculpture, which dates from roughly 360 B.C., was looted and should be returned, but the owners say they have good title.","URL":"https://www.nytimes.com/2017/08/01/arts/design/met-museum-relic-lebanon.html","ISSN":"0362-4331","author":[{"family":"Mashberg","given":"Tom","multi":{"_key":{}}}],"issued":{"date-parts":[["2017",8,1]]},"accessed":{"date-parts":[["2017",10,6]]}},"label":"page"},{"id":3694,"uris":["http://zotero.org/users/1030/items/TJVP4CWB"],"uri":["http://zotero.org/users/1030/items/TJVP4CWB"],"itemData":{"id":3694,"type":"article-newspaper","multi":{"main":{},"_keys":{}},"title":"Hobby Lobby Agrees to Forfeit 5,500 Artifacts Smuggled Out of Iraq","container-title":"The New York Times","section":"N.Y. / Region","source":"www.nytimes.com","abstract":"Under a deal with federal prosecutors, the seller of art supplies agreed to return the items, pay the government $3 million and improve the way it collects antiquities.","URL":"https://www.nytimes.com/2017/07/05/nyregion/hobby-lobby-artifacts-smuggle-iraq.html","ISSN":"0362-4331","language":"en-US","author":[{"family":"Feuer","given":"Alan","multi":{"_key":{}}}],"issued":{"date-parts":[["2017",7,5]]},"accessed":{"date-parts":[["2017",7,6]]}},"label":"page"}],"schema":"https://github.com/citation-style-language/schema/raw/master/csl-citation.json"} </w:instrText>
      </w:r>
      <w:r w:rsidRPr="00FB4BC1">
        <w:rPr>
          <w:rFonts w:cs="Courier New"/>
          <w:highlight w:val="yellow"/>
        </w:rPr>
        <w:fldChar w:fldCharType="separate"/>
      </w:r>
      <w:r w:rsidR="000B3E66" w:rsidRPr="00FB4BC1">
        <w:rPr>
          <w:rFonts w:cs="Courier New"/>
        </w:rPr>
        <w:t xml:space="preserve">see, </w:t>
      </w:r>
      <w:r w:rsidR="000B3E66" w:rsidRPr="00FB4BC1">
        <w:rPr>
          <w:rFonts w:cs="Courier New"/>
          <w:iCs/>
        </w:rPr>
        <w:t>e.g.</w:t>
      </w:r>
      <w:r w:rsidR="000B3E66" w:rsidRPr="00FB4BC1">
        <w:rPr>
          <w:rFonts w:cs="Courier New"/>
        </w:rPr>
        <w:t xml:space="preserve">, Donna Yates &amp; Simon Mackenzie, </w:t>
      </w:r>
      <w:r w:rsidR="000B3E66" w:rsidRPr="00FB4BC1">
        <w:rPr>
          <w:rFonts w:cs="Courier New"/>
          <w:i/>
          <w:iCs/>
        </w:rPr>
        <w:t>Heritage, Crisis, and Community Crime Prevention in Nepal</w:t>
      </w:r>
      <w:r w:rsidR="000B3E66" w:rsidRPr="00FB4BC1">
        <w:rPr>
          <w:rFonts w:cs="Courier New"/>
        </w:rPr>
        <w:t xml:space="preserve">, 25 </w:t>
      </w:r>
      <w:r w:rsidR="000B3E66" w:rsidRPr="00FB4BC1">
        <w:rPr>
          <w:rFonts w:cs="Courier New"/>
          <w:smallCaps/>
        </w:rPr>
        <w:t>Int’l J. Cultural Prop.</w:t>
      </w:r>
      <w:r w:rsidR="000B3E66" w:rsidRPr="00FB4BC1">
        <w:rPr>
          <w:rFonts w:cs="Courier New"/>
        </w:rPr>
        <w:t xml:space="preserve"> 203 (2018); Christos Tsirogiannis, </w:t>
      </w:r>
      <w:r w:rsidR="000B3E66" w:rsidRPr="00FB4BC1">
        <w:rPr>
          <w:rFonts w:cs="Courier New"/>
          <w:i/>
          <w:iCs/>
        </w:rPr>
        <w:t>False Closure? Known Unknowns in Repatriated Antiquities Cases</w:t>
      </w:r>
      <w:r w:rsidR="000B3E66" w:rsidRPr="00FB4BC1">
        <w:rPr>
          <w:rFonts w:cs="Courier New"/>
        </w:rPr>
        <w:t xml:space="preserve">, 23 </w:t>
      </w:r>
      <w:r w:rsidR="000B3E66" w:rsidRPr="00FB4BC1">
        <w:rPr>
          <w:rFonts w:cs="Courier New"/>
          <w:smallCaps/>
        </w:rPr>
        <w:t>Int’l J. Cultural Prop.</w:t>
      </w:r>
      <w:r w:rsidR="000B3E66" w:rsidRPr="00FB4BC1">
        <w:rPr>
          <w:rFonts w:cs="Courier New"/>
        </w:rPr>
        <w:t xml:space="preserve"> 407 (2016); Vernon Silver, </w:t>
      </w:r>
      <w:r w:rsidR="000B3E66" w:rsidRPr="00FB4BC1">
        <w:rPr>
          <w:rFonts w:cs="Courier New"/>
          <w:i/>
          <w:iCs/>
        </w:rPr>
        <w:t>The Ancient-Art Vigilante Who Holds the Global Market Hostage</w:t>
      </w:r>
      <w:r w:rsidR="000B3E66" w:rsidRPr="00FB4BC1">
        <w:rPr>
          <w:rFonts w:cs="Courier New"/>
        </w:rPr>
        <w:t xml:space="preserve">, </w:t>
      </w:r>
      <w:r w:rsidR="000B3E66" w:rsidRPr="00FB4BC1">
        <w:rPr>
          <w:rFonts w:cs="Courier New"/>
          <w:smallCaps/>
        </w:rPr>
        <w:t>Bloomberg</w:t>
      </w:r>
      <w:r w:rsidR="000B3E66" w:rsidRPr="00FB4BC1">
        <w:rPr>
          <w:rFonts w:cs="Courier New"/>
        </w:rPr>
        <w:t xml:space="preserve"> (June 26, 2018, 4:00 AM), https://www.bloomberg.com/news/features/2018-06-26/if-you-steal-it-the-art-vigilante-will-find-you; Tom Mashberg, </w:t>
      </w:r>
      <w:r w:rsidR="000B3E66" w:rsidRPr="00FB4BC1">
        <w:rPr>
          <w:rFonts w:cs="Courier New"/>
          <w:i/>
          <w:iCs/>
        </w:rPr>
        <w:t>Stolen Etruscan Vessel to Be Returned to Italy</w:t>
      </w:r>
      <w:r w:rsidR="000B3E66" w:rsidRPr="00FB4BC1">
        <w:rPr>
          <w:rFonts w:cs="Courier New"/>
        </w:rPr>
        <w:t xml:space="preserve">, </w:t>
      </w:r>
      <w:r w:rsidR="000B3E66" w:rsidRPr="00FB4BC1">
        <w:rPr>
          <w:rFonts w:cs="Courier New"/>
          <w:smallCaps/>
        </w:rPr>
        <w:t>N.Y. Times</w:t>
      </w:r>
      <w:r w:rsidR="000B3E66" w:rsidRPr="00FB4BC1">
        <w:rPr>
          <w:rFonts w:cs="Courier New"/>
        </w:rPr>
        <w:t xml:space="preserve"> (Mar. 16, 2017), https://www.nytimes.com/2017/03/16/arts/design/stolen-etruscan-vessel-to-be-returned-to-italy.html [https://perma.cc/E5NC-JNHH]; Tom Mashberg, </w:t>
      </w:r>
      <w:r w:rsidR="000B3E66" w:rsidRPr="00FB4BC1">
        <w:rPr>
          <w:rFonts w:cs="Courier New"/>
          <w:i/>
          <w:iCs/>
        </w:rPr>
        <w:t>Met Museum Turns Over Another Relic With Disputed Past to Prosecutors</w:t>
      </w:r>
      <w:r w:rsidR="000B3E66" w:rsidRPr="00FB4BC1">
        <w:rPr>
          <w:rFonts w:cs="Courier New"/>
        </w:rPr>
        <w:t xml:space="preserve">, </w:t>
      </w:r>
      <w:r w:rsidR="000B3E66" w:rsidRPr="00FB4BC1">
        <w:rPr>
          <w:rFonts w:cs="Courier New"/>
          <w:smallCaps/>
        </w:rPr>
        <w:t>N.Y. Times</w:t>
      </w:r>
      <w:r w:rsidR="000B3E66" w:rsidRPr="00FB4BC1">
        <w:rPr>
          <w:rFonts w:cs="Courier New"/>
        </w:rPr>
        <w:t xml:space="preserve"> (Aug. 1, 2017), https://www.nytimes.com/2017/08/01/arts/design/met-museum-relic-lebanon.html; Alan Feuer, </w:t>
      </w:r>
      <w:r w:rsidR="000B3E66" w:rsidRPr="00FB4BC1">
        <w:rPr>
          <w:rFonts w:cs="Courier New"/>
          <w:i/>
          <w:iCs/>
        </w:rPr>
        <w:t>Hobby Lobby Agrees to Forfeit 5,500 Artifacts Smuggled Out of Iraq</w:t>
      </w:r>
      <w:r w:rsidR="000B3E66" w:rsidRPr="00FB4BC1">
        <w:rPr>
          <w:rFonts w:cs="Courier New"/>
        </w:rPr>
        <w:t xml:space="preserve">, </w:t>
      </w:r>
      <w:r w:rsidR="000B3E66" w:rsidRPr="00FB4BC1">
        <w:rPr>
          <w:rFonts w:cs="Courier New"/>
          <w:smallCaps/>
        </w:rPr>
        <w:t>N.Y. Times</w:t>
      </w:r>
      <w:r w:rsidR="000B3E66" w:rsidRPr="00FB4BC1">
        <w:rPr>
          <w:rFonts w:cs="Courier New"/>
        </w:rPr>
        <w:t xml:space="preserve"> (July 5, 2017), https://www.nytimes.com/2017/07/05/nyregion/hobby-lobby-artifacts-smuggle-iraq.html.</w:t>
      </w:r>
      <w:r w:rsidRPr="00FB4BC1">
        <w:rPr>
          <w:rFonts w:cs="Courier New"/>
          <w:highlight w:val="yellow"/>
        </w:rPr>
        <w:fldChar w:fldCharType="end"/>
      </w:r>
    </w:p>
  </w:footnote>
  <w:footnote w:id="17">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 xml:space="preserve">See </w:t>
      </w:r>
      <w:r w:rsidRPr="00FB4BC1">
        <w:rPr>
          <w:rFonts w:cs="Courier New"/>
        </w:rPr>
        <w:fldChar w:fldCharType="begin"/>
      </w:r>
      <w:r w:rsidR="000B3E66" w:rsidRPr="00FB4BC1">
        <w:rPr>
          <w:rFonts w:cs="Courier New"/>
        </w:rPr>
        <w:instrText xml:space="preserve"> ADDIN ZOTERO_ITEM CSL_CITATION {"citationID":"vj22TAK4","properties":{"formattedCitation":"Derek Fincham, {\\i{}The Fundamental Importance of Archaeological Context}, {\\i{}in} {\\scaps Art and Crime} 1 (Noah Charney ed., 2009).","plainCitation":"Derek Fincham, The Fundamental Importance of Archaeological Context, in Art and Crime 1 (Noah Charney ed., 2009).","noteIndex":16},"citationItems":[{"id":952,"uris":["http://zotero.org/users/1030/items/X5BBBV8H"],"uri":["http://zotero.org/users/1030/items/X5BBBV8H"],"itemData":{"id":952,"type":"chapter","multi":{"main":{},"_keys":{}},"title":"The Fundamental Importance of Archaeological Context","container-title":"Art and Crime","page":"1","source":"Google Scholar","URL":"http://papers.ssrn.com/sol3/papers.cfm?abstract_id=1446957","author":[{"family":"Fincham","given":"Derek","multi":{"_key":{}}}],"editor":[{"family":"Charney","given":"Noah","multi":{"_key":{}}}],"issued":{"date-parts":[["2009"]]},"accessed":{"date-parts":[["2012",8,15]]}}}],"schema":"https://github.com/citation-style-language/schema/raw/master/csl-citation.json"} </w:instrText>
      </w:r>
      <w:r w:rsidRPr="00FB4BC1">
        <w:rPr>
          <w:rFonts w:cs="Courier New"/>
        </w:rPr>
        <w:fldChar w:fldCharType="separate"/>
      </w:r>
      <w:r w:rsidR="000B3E66" w:rsidRPr="00FB4BC1">
        <w:rPr>
          <w:rFonts w:cs="Courier New"/>
        </w:rPr>
        <w:t xml:space="preserve">Derek Fincham, </w:t>
      </w:r>
      <w:r w:rsidR="000B3E66" w:rsidRPr="00FB4BC1">
        <w:rPr>
          <w:rFonts w:cs="Courier New"/>
          <w:i/>
          <w:iCs/>
        </w:rPr>
        <w:t>The Fundamental Importance of Archaeological Context</w:t>
      </w:r>
      <w:r w:rsidR="000B3E66" w:rsidRPr="00FB4BC1">
        <w:rPr>
          <w:rFonts w:cs="Courier New"/>
        </w:rPr>
        <w:t xml:space="preserve">, </w:t>
      </w:r>
      <w:r w:rsidR="000B3E66" w:rsidRPr="00FB4BC1">
        <w:rPr>
          <w:rFonts w:cs="Courier New"/>
          <w:i/>
          <w:iCs/>
        </w:rPr>
        <w:t>in</w:t>
      </w:r>
      <w:r w:rsidR="000B3E66" w:rsidRPr="00FB4BC1">
        <w:rPr>
          <w:rFonts w:cs="Courier New"/>
        </w:rPr>
        <w:t xml:space="preserve"> </w:t>
      </w:r>
      <w:r w:rsidR="000B3E66" w:rsidRPr="00FB4BC1">
        <w:rPr>
          <w:rFonts w:cs="Courier New"/>
          <w:smallCaps/>
        </w:rPr>
        <w:t>Art and Crime</w:t>
      </w:r>
      <w:r w:rsidR="000B3E66" w:rsidRPr="00FB4BC1">
        <w:rPr>
          <w:rFonts w:cs="Courier New"/>
        </w:rPr>
        <w:t xml:space="preserve"> 3 (Noah Charney ed., 2009).</w:t>
      </w:r>
      <w:r w:rsidRPr="00FB4BC1">
        <w:rPr>
          <w:rFonts w:cs="Courier New"/>
        </w:rPr>
        <w:fldChar w:fldCharType="end"/>
      </w:r>
    </w:p>
  </w:footnote>
  <w:footnote w:id="18">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See</w:t>
      </w:r>
      <w:r w:rsidR="000B3E66" w:rsidRPr="00FB4BC1">
        <w:rPr>
          <w:rFonts w:cs="Courier New"/>
        </w:rPr>
        <w:t xml:space="preserve"> </w:t>
      </w:r>
      <w:r w:rsidRPr="00FB4BC1">
        <w:rPr>
          <w:rFonts w:cs="Courier New"/>
        </w:rPr>
        <w:fldChar w:fldCharType="begin"/>
      </w:r>
      <w:r w:rsidR="000B3E66" w:rsidRPr="00FB4BC1">
        <w:rPr>
          <w:rFonts w:cs="Courier New"/>
        </w:rPr>
        <w:instrText xml:space="preserve"> ADDIN ZOTERO_ITEM CSL_CITATION {"citationID":"CgEc6BsT","properties":{"formattedCitation":"William Neuman, {\\i{}Guardians of Peru\\uc0\\u8217{}s Treasures Stake Out Post Office to Block Smuggling}, {\\scaps N.Y. Times}, Jun. 13, 2013, http://www.nytimes.com/2013/06/14/world/americas/guardians-of-perus-treasures-stake-out-post-office-to-block-smuggling.html.","plainCitation":"William Neuman, Guardians of Peru’s Treasures Stake Out Post Office to Block Smuggling, N.Y. Times, Jun. 13, 2013, http://www.nytimes.com/2013/06/14/world/americas/guardians-of-perus-treasures-stake-out-post-office-to-block-smuggling.html.","noteIndex":17},"citationItems":[{"id":850,"uris":["http://zotero.org/users/1030/items/TZ8QBCFT"],"uri":["http://zotero.org/users/1030/items/TZ8QBCFT"],"itemData":{"id":850,"type":"article-newspaper","multi":{"main":{},"_keys":{}},"title":"Guardians of Peru’s Treasures Stake Out Post Office to Block Smuggling","container-title":"N.Y. Times","section":"World / Americas","source":"NYTimes.com","URL":"http://www.nytimes.com/2013/06/14/world/americas/guardians-of-perus-treasures-stake-out-post-office-to-block-smuggling.html","ISSN":"0362-4331","author":[{"family":"Neuman","given":"William","multi":{"_key":{}}}],"issued":{"date-parts":[["2013",6,13]]},"accessed":{"date-parts":[["2013",6,14]]}}}],"schema":"https://github.com/citation-style-language/schema/raw/master/csl-citation.json"} </w:instrText>
      </w:r>
      <w:r w:rsidRPr="00FB4BC1">
        <w:rPr>
          <w:rFonts w:cs="Courier New"/>
        </w:rPr>
        <w:fldChar w:fldCharType="separate"/>
      </w:r>
      <w:r w:rsidR="000B3E66" w:rsidRPr="00FB4BC1">
        <w:rPr>
          <w:rFonts w:cs="Courier New"/>
        </w:rPr>
        <w:t xml:space="preserve">William Neuman, </w:t>
      </w:r>
      <w:r w:rsidR="000B3E66" w:rsidRPr="00FB4BC1">
        <w:rPr>
          <w:rFonts w:cs="Courier New"/>
          <w:i/>
          <w:iCs/>
        </w:rPr>
        <w:t>Guardians of Peru’s Treasures Stake Out Post Office to Block Smuggling</w:t>
      </w:r>
      <w:r w:rsidR="000B3E66" w:rsidRPr="00FB4BC1">
        <w:rPr>
          <w:rFonts w:cs="Courier New"/>
        </w:rPr>
        <w:t xml:space="preserve">, </w:t>
      </w:r>
      <w:r w:rsidR="000B3E66" w:rsidRPr="00FB4BC1">
        <w:rPr>
          <w:rFonts w:cs="Courier New"/>
          <w:smallCaps/>
        </w:rPr>
        <w:t>N.Y. Times</w:t>
      </w:r>
      <w:r w:rsidR="000B3E66" w:rsidRPr="00FB4BC1">
        <w:rPr>
          <w:rFonts w:cs="Courier New"/>
        </w:rPr>
        <w:t xml:space="preserve"> (June 13, 2013), http://www.nytimes.com/2013/06/14/world/americas/guardians-of-perus-treasures-stake-out-post-office-to-block-smuggling.html.</w:t>
      </w:r>
      <w:r w:rsidRPr="00FB4BC1">
        <w:rPr>
          <w:rFonts w:cs="Courier New"/>
        </w:rPr>
        <w:fldChar w:fldCharType="end"/>
      </w:r>
    </w:p>
  </w:footnote>
  <w:footnote w:id="19">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See</w:t>
      </w:r>
      <w:r w:rsidR="000B3E66" w:rsidRPr="00FB4BC1">
        <w:rPr>
          <w:rFonts w:cs="Courier New"/>
        </w:rPr>
        <w:t xml:space="preserve"> </w:t>
      </w:r>
      <w:r w:rsidRPr="00FB4BC1">
        <w:rPr>
          <w:rFonts w:cs="Courier New"/>
        </w:rPr>
        <w:fldChar w:fldCharType="begin"/>
      </w:r>
      <w:r w:rsidR="000B3E66" w:rsidRPr="00FB4BC1">
        <w:rPr>
          <w:rFonts w:cs="Courier New"/>
        </w:rPr>
        <w:instrText xml:space="preserve"> ADDIN ZOTERO_ITEM CSL_CITATION {"citationID":"cVMREO8k","properties":{"formattedCitation":"Felicity Barringer, {\\i{}As Vandals Take to National Parks, Some Point to Social Media}, {\\scaps The New York Times}, Jun. 4, 2013, https://www.nytimes.com/2013/06/05/us/as-vandals-take-to-national-parks-some-point-to-social-media.html.","plainCitation":"Felicity Barringer, As Vandals Take to National Parks, Some Point to Social Media, The New York Times, Jun. 4, 2013, https://www.nytimes.com/2013/06/05/us/as-vandals-take-to-national-parks-some-point-to-social-media.html.","noteIndex":18},"citationItems":[{"id":4209,"uris":["http://zotero.org/users/1030/items/MZVBRY9B"],"uri":["http://zotero.org/users/1030/items/MZVBRY9B"],"itemData":{"id":4209,"type":"article-newspaper","multi":{"main":{},"_keys":{}},"title":"As Vandals Take to National Parks, Some Point to Social Media","container-title":"The New York Times","section":"U.S.","source":"NYTimes.com","abstract":"Park personnel say there is reason to believe that a spike in vandalism and graffiti that has found its way into the wilderness coincides with the rise of social media.","URL":"https://www.nytimes.com/2013/06/05/us/as-vandals-take-to-national-parks-some-point-to-social-media.html","ISSN":"0362-4331","note":"Park personnel say there is reason to believe that a spike in vandalism and graffiti that has found its way into the wilderness coincides with the rise of social media.","language":"en-US","author":[{"family":"Barringer","given":"Felicity","multi":{"_key":{}}}],"issued":{"date-parts":[["2013",6,4]]},"accessed":{"date-parts":[["2018",8,29]]}}}],"schema":"https://github.com/citation-style-language/schema/raw/master/csl-citation.json"} </w:instrText>
      </w:r>
      <w:r w:rsidRPr="00FB4BC1">
        <w:rPr>
          <w:rFonts w:cs="Courier New"/>
        </w:rPr>
        <w:fldChar w:fldCharType="separate"/>
      </w:r>
      <w:r w:rsidR="000B3E66" w:rsidRPr="00FB4BC1">
        <w:rPr>
          <w:rFonts w:cs="Courier New"/>
        </w:rPr>
        <w:t xml:space="preserve">Felicity Barringer, </w:t>
      </w:r>
      <w:r w:rsidR="000B3E66" w:rsidRPr="00FB4BC1">
        <w:rPr>
          <w:rFonts w:cs="Courier New"/>
          <w:i/>
          <w:iCs/>
        </w:rPr>
        <w:t>As Vandals Take to National Parks, Some Point to Social Media</w:t>
      </w:r>
      <w:r w:rsidR="000B3E66" w:rsidRPr="00FB4BC1">
        <w:rPr>
          <w:rFonts w:cs="Courier New"/>
        </w:rPr>
        <w:t xml:space="preserve">, </w:t>
      </w:r>
      <w:r w:rsidR="000B3E66" w:rsidRPr="00FB4BC1">
        <w:rPr>
          <w:rFonts w:cs="Courier New"/>
          <w:smallCaps/>
        </w:rPr>
        <w:t>N.Y. Times</w:t>
      </w:r>
      <w:r w:rsidR="000B3E66" w:rsidRPr="00FB4BC1">
        <w:rPr>
          <w:rFonts w:cs="Courier New"/>
        </w:rPr>
        <w:t xml:space="preserve"> (June 4, 2013), https://www.nytimes.com/2013/06/05/us/as-vandals-take-to-national-parks-some-point-to-social-media.html.</w:t>
      </w:r>
      <w:r w:rsidRPr="00FB4BC1">
        <w:rPr>
          <w:rFonts w:cs="Courier New"/>
        </w:rPr>
        <w:fldChar w:fldCharType="end"/>
      </w:r>
    </w:p>
  </w:footnote>
  <w:footnote w:id="20">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See</w:t>
      </w:r>
      <w:r w:rsidR="000B3E66" w:rsidRPr="00FB4BC1">
        <w:rPr>
          <w:rFonts w:cs="Courier New"/>
        </w:rPr>
        <w:t xml:space="preserve"> </w:t>
      </w:r>
      <w:r w:rsidRPr="00FB4BC1">
        <w:rPr>
          <w:rFonts w:cs="Courier New"/>
        </w:rPr>
        <w:fldChar w:fldCharType="begin"/>
      </w:r>
      <w:r w:rsidR="000B3E66" w:rsidRPr="00FB4BC1">
        <w:rPr>
          <w:rFonts w:cs="Courier New"/>
        </w:rPr>
        <w:instrText xml:space="preserve"> ADDIN ZOTERO_ITEM CSL_CITATION {"citationID":"8TdvYNX0","properties":{"formattedCitation":"Ralph Frammolino &amp; Jason Felch, {\\i{}The Getty\\uc0\\u8217{}s Troubled Goddess}, {\\scaps Los Angeles Times}, Jan. 3, 2007, http://articles.latimes.com/2007/jan/03/local/me-aphrodite3.","plainCitation":"Ralph Frammolino &amp; Jason Felch, The Getty’s Troubled Goddess, Los Angeles Times, Jan. 3, 2007, http://articles.latimes.com/2007/jan/03/local/me-aphrodite3.","dontUpdate":true,"noteIndex":19},"citationItems":[{"id":2917,"uris":["http://zotero.org/users/1030/items/MSN94CGC"],"uri":["http://zotero.org/users/1030/items/MSN94CGC"],"itemData":{"id":2917,"type":"article-newspaper","multi":{"main":{},"_keys":{}},"title":"The Getty's troubled goddess","container-title":"Los Angeles Times","source":"LA Times","abstract":"Evidence mounts that the centerpiece of its antiquities collection, acquired despite several warnings, was looted.","URL":"http://articles.latimes.com/2007/jan/03/local/me-aphrodite3","ISSN":"0458-3035","language":"en-US","author":[{"family":"Frammolino","given":"Ralph","multi":{"_key":{}}},{"family":"Felch","given":"Jason","multi":{"_key":{}}}],"issued":{"date-parts":[["2007",1,3]]},"accessed":{"date-parts":[["2016",3,10]]}}}],"schema":"https://github.com/citation-style-language/schema/raw/master/csl-citation.json"} </w:instrText>
      </w:r>
      <w:r w:rsidRPr="00FB4BC1">
        <w:rPr>
          <w:rFonts w:cs="Courier New"/>
        </w:rPr>
        <w:fldChar w:fldCharType="separate"/>
      </w:r>
      <w:r w:rsidR="000B3E66" w:rsidRPr="00FB4BC1">
        <w:rPr>
          <w:rFonts w:cs="Courier New"/>
        </w:rPr>
        <w:t xml:space="preserve">Ralph Frammolino &amp; Jason Felch, </w:t>
      </w:r>
      <w:r w:rsidR="000B3E66" w:rsidRPr="00FB4BC1">
        <w:rPr>
          <w:rFonts w:cs="Courier New"/>
          <w:i/>
          <w:iCs/>
        </w:rPr>
        <w:t>The Getty’s Troubled Goddess</w:t>
      </w:r>
      <w:r w:rsidR="000B3E66" w:rsidRPr="00FB4BC1">
        <w:rPr>
          <w:rFonts w:cs="Courier New"/>
        </w:rPr>
        <w:t xml:space="preserve">, </w:t>
      </w:r>
      <w:r w:rsidR="000B3E66" w:rsidRPr="00FB4BC1">
        <w:rPr>
          <w:rFonts w:cs="Courier New"/>
          <w:smallCaps/>
        </w:rPr>
        <w:t>L.A. Times</w:t>
      </w:r>
      <w:r w:rsidR="000B3E66" w:rsidRPr="00FB4BC1">
        <w:rPr>
          <w:rFonts w:cs="Courier New"/>
        </w:rPr>
        <w:t xml:space="preserve"> (Jan. 3, 2007), http://articles.latimes.com/2007/jan/03/local/me-aphrodite3 [https://perma.cc/W5DB-PNR3].</w:t>
      </w:r>
      <w:r w:rsidRPr="00FB4BC1">
        <w:rPr>
          <w:rFonts w:cs="Courier New"/>
        </w:rPr>
        <w:fldChar w:fldCharType="end"/>
      </w:r>
    </w:p>
  </w:footnote>
  <w:footnote w:id="21">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{"citationID":"vQ65bp8E","properties":{"formattedCitation":"{\\i{}See} Simon Mackenzie &amp; Tess Davis, {\\i{}Temple Looting in Cambodia: Anatomy of a Statue Trafficking Network}, 54 {\\scaps Brit. J. Crim.} 722 (2014).","plainCitation":"See Simon Mackenzie &amp; Tess Davis, Temple Looting in Cambodia: Anatomy of a Statue Trafficking Network, 54 Brit. J. Crim. 722 (2014).","noteIndex":20},"citationItems":[{"id":3421,"uris":["http://zotero.org/users/1030/items/SF98VA9P"],"uri":["http://zotero.org/users/1030/items/SF98VA9P"],"itemData":{"id":3421,"type":"article-journal","multi":{"main":{},"_keys":{}},"title":"Temple Looting in Cambodia: Anatomy of a Statue Trafficking Network","container-title":"British Journal of Criminology","page":"722-740","volume":"54","issue":"5","source":"CrossRef","DOI":"10.1093/bjc/azu038","ISSN":"0007-0955, 1464-3529","shortTitle":"Temple Looting in Cambodia","journalAbbreviation":"Brit. J. Crim.","language":"en","author":[{"family":"Mackenzie","given":"Simon","multi":{"_key":{}}},{"family":"Davis","given":"Tess","multi":{"_key":{}}}],"issued":{"date-parts":[["2014",9]]}},"prefix":"&lt;i&gt;See&lt;/i&gt; "}],"schema":"https://github.com/citation-style-language/schema/raw/master/csl-citation.json"} </w:instrText>
      </w:r>
      <w:r w:rsidRPr="00FB4BC1">
        <w:rPr>
          <w:rFonts w:cs="Courier New"/>
        </w:rPr>
        <w:fldChar w:fldCharType="separate"/>
      </w:r>
      <w:r w:rsidR="000B3E66" w:rsidRPr="00FB4BC1">
        <w:rPr>
          <w:rFonts w:cs="Courier New"/>
          <w:i/>
          <w:iCs/>
        </w:rPr>
        <w:t>See</w:t>
      </w:r>
      <w:r w:rsidR="000B3E66" w:rsidRPr="00FB4BC1">
        <w:rPr>
          <w:rFonts w:cs="Courier New"/>
        </w:rPr>
        <w:t xml:space="preserve"> Simon Mackenzie &amp; Tess Davis, </w:t>
      </w:r>
      <w:r w:rsidR="000B3E66" w:rsidRPr="00FB4BC1">
        <w:rPr>
          <w:rFonts w:cs="Courier New"/>
          <w:i/>
          <w:iCs/>
        </w:rPr>
        <w:t>Temple Looting in Cambodia: Anatomy of a Statue Trafficking Network</w:t>
      </w:r>
      <w:r w:rsidR="000B3E66" w:rsidRPr="00FB4BC1">
        <w:rPr>
          <w:rFonts w:cs="Courier New"/>
        </w:rPr>
        <w:t xml:space="preserve">, 54 </w:t>
      </w:r>
      <w:r w:rsidR="000B3E66" w:rsidRPr="00FB4BC1">
        <w:rPr>
          <w:rFonts w:cs="Courier New"/>
          <w:smallCaps/>
        </w:rPr>
        <w:t>Brit. J. Criminology</w:t>
      </w:r>
      <w:r w:rsidR="000B3E66" w:rsidRPr="00FB4BC1">
        <w:rPr>
          <w:rFonts w:cs="Courier New"/>
        </w:rPr>
        <w:t xml:space="preserve"> 722, 725 (2014).</w:t>
      </w:r>
      <w:r w:rsidRPr="00FB4BC1">
        <w:rPr>
          <w:rFonts w:cs="Courier New"/>
        </w:rPr>
        <w:fldChar w:fldCharType="end"/>
      </w:r>
    </w:p>
  </w:footnote>
  <w:footnote w:id="22">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As Donna Yates argues, </w:t>
      </w:r>
    </w:p>
    <w:p w:rsidR="000B3E66" w:rsidRPr="00FB4BC1" w:rsidRDefault="000B3E66" w:rsidP="00B85580">
      <w:pPr>
        <w:pStyle w:val="1StQuoteFN"/>
      </w:pPr>
      <w:r w:rsidRPr="00FB4BC1">
        <w:t xml:space="preserve">[t]hus, policy focus must be at the market end of the trafficking chain. Demand causes supply and a reduction in demand for Latin American cultural property will result in a reduction of cultural property theft. Our focus should be discouraging criminality and punishing criminals rather than simple artefact recovery at all costs. </w:t>
      </w:r>
    </w:p>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ADDIN ZOTERO_ITEM CSL_CITATION {"citationID":"hFNXAYp2","properties":{"formattedCitation":"Donna Yates, {\\i{}Illicit Cultural Property from Latin America: Looting, Trafficking, and Sale}, {\\i{}in} {\\scaps Countering Illicit Traffick in Cultural Goods: The Global Challenge of Protecting the World\\uc0\\u8217{}s Heritage} 33, 42 (France Desmarais ed., 2017).","plainCitation":"Donna Yates, Illicit Cultural Property from Latin America: Looting, Trafficking, and Sale, in Countering Illicit Traffick in Cultural Goods: The Global Challenge of Protecting the World’s Heritage 33, 42 (France Desmarais ed., 2017).","noteIndex":21},"citationItems":[{"id":4081,"uris":["http://zotero.org/users/1030/items/9EUG22AD"],"uri":["http://zotero.org/users/1030/items/9EUG22AD"],"itemData":{"id":4081,"type":"chapter","multi":{"main":{},"_keys":{}},"title":"Illicit Cultural Property from Latin America: Looting, Trafficking, and Sale","container-title":"Countering Illicit Traffick in Cultural Goods: The Global Challenge of Protecting the World's Heritage","page":"33","source":"Google Scholar","shortTitle":"Illicit Cultural Property from Latin America","author":[{"family":"Yates","given":"Donna","multi":{"_key":{}}}],"editor":[{"family":"Desmarais","given":"France","multi":{"_key":{}}}],"issued":{"date-parts":[["2017"]]}},"locator":"42"}],"schema":"https://github.com/citation-style-language/schema/raw/master/csl-citation.json"} </w:instrText>
      </w:r>
      <w:r w:rsidRPr="00FB4BC1">
        <w:rPr>
          <w:rFonts w:cs="Courier New"/>
        </w:rPr>
        <w:fldChar w:fldCharType="separate"/>
      </w:r>
      <w:r w:rsidR="000B3E66" w:rsidRPr="00FB4BC1">
        <w:rPr>
          <w:rFonts w:cs="Courier New"/>
        </w:rPr>
        <w:t xml:space="preserve">Donna Yates, </w:t>
      </w:r>
      <w:r w:rsidR="000B3E66" w:rsidRPr="00FB4BC1">
        <w:rPr>
          <w:rFonts w:cs="Courier New"/>
          <w:i/>
          <w:iCs/>
        </w:rPr>
        <w:t>Illicit Cultural Property from Latin America: Looting, Trafficking, and Sale</w:t>
      </w:r>
      <w:r w:rsidR="000B3E66" w:rsidRPr="00FB4BC1">
        <w:rPr>
          <w:rFonts w:cs="Courier New"/>
        </w:rPr>
        <w:t xml:space="preserve">, </w:t>
      </w:r>
      <w:r w:rsidR="000B3E66" w:rsidRPr="00FB4BC1">
        <w:rPr>
          <w:rFonts w:cs="Courier New"/>
          <w:i/>
          <w:iCs/>
        </w:rPr>
        <w:t>in</w:t>
      </w:r>
      <w:r w:rsidR="000B3E66" w:rsidRPr="00FB4BC1">
        <w:rPr>
          <w:rFonts w:cs="Courier New"/>
        </w:rPr>
        <w:t xml:space="preserve"> </w:t>
      </w:r>
      <w:r w:rsidR="000B3E66" w:rsidRPr="00FB4BC1">
        <w:rPr>
          <w:rFonts w:cs="Courier New"/>
          <w:smallCaps/>
        </w:rPr>
        <w:t>Countering Illicit Traffic in Cultural Goods: The Global Challenge of Protecting the World’s Heritage</w:t>
      </w:r>
      <w:r w:rsidR="000B3E66" w:rsidRPr="00FB4BC1">
        <w:rPr>
          <w:rFonts w:cs="Courier New"/>
        </w:rPr>
        <w:t xml:space="preserve"> 33, 42 (France Desmarais ed., 2015).</w:t>
      </w:r>
      <w:r w:rsidRPr="00FB4BC1">
        <w:rPr>
          <w:rFonts w:cs="Courier New"/>
        </w:rPr>
        <w:fldChar w:fldCharType="end"/>
      </w:r>
    </w:p>
  </w:footnote>
  <w:footnote w:id="23">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{"citationID":"xvt6CL0V","properties":{"formattedCitation":"The St. Louis Art Museum has been the subject of an unsuccesful civil forfeiture suit by Federal Prosecutors allegigng it acquired a figure, the Ka-Nefer-Nefer, that had been stolen from an Egyptian storehouse. Victoria A. Russell, {\\i{}Don\\uc0\\u8217{}t Get SLAMmed into Nefer Nefer Land: Complaints in the Civil Forfeiture of Cultural Property}, 4 {\\scaps Pace Intell. Prop. Sports &amp; Ent. L.F.} 209 (2014).","plainCitation":"The St. Louis Art Museum has been the subject of an unsuccesful civil forfeiture suit by Federal Prosecutors allegigng it acquired a figure, the Ka-Nefer-Nefer, that had been stolen from an Egyptian storehouse. Victoria A. Russell, Don’t Get SLAMmed into Nefer Nefer Land: Complaints in the Civil Forfeiture of Cultural Property, 4 Pace Intell. Prop. Sports &amp; Ent. L.F. 209 (2014).","dontUpdate":true,"noteIndex":22},"citationItems":[{"id":4187,"uris":["http://zotero.org/users/1030/items/624RQM4T"],"uri":["http://zotero.org/users/1030/items/624RQM4T"],"itemData":{"id":4187,"type":"article-journal","multi":{"main":{},"_keys":{}},"title":"Don't Get SLAMmed into Nefer Nefer Land: Complaints in the Civil Forfeiture of Cultural Property","container-title":"Pace Intellectual Property, Sports &amp; Entertainment Law Forum","page":"209-260","volume":"4","source":"HeinOnline","shortTitle":"Don't Get SLAMmed into Nefer Nefer Land","journalAbbreviation":"Pace Intell. Prop. Sports &amp; Ent. L.F.","language":"eng","author":[{"family":"Russell","given":"Victoria A.","multi":{"_key":{}}}],"issued":{"date-parts":[["2014"]]}},"prefix":"The St. Louis Art Museum has been the subject of an unsuccesful civil forfeiture suit by Federal Prosecutors allegigng it acquired a figure, the Ka-Nefer-Nefer, that had been stolen from an Egyptian storehouse. "}],"schema":"https://github.com/citation-style-language/schema/raw/master/csl-citation.json"} </w:instrText>
      </w:r>
      <w:r w:rsidRPr="00FB4BC1">
        <w:rPr>
          <w:rFonts w:cs="Courier New"/>
        </w:rPr>
        <w:fldChar w:fldCharType="separate"/>
      </w:r>
      <w:r w:rsidR="000B3E66" w:rsidRPr="00FB4BC1">
        <w:rPr>
          <w:rFonts w:cs="Courier New"/>
        </w:rPr>
        <w:t xml:space="preserve">The St. Louis Art Museum has been the subject of an unsuccessful civil forfeiture suit by Federal Prosecutors alleging it acquired a figure, the Ka-Nefer-Nefer, that had been stolen from an Egyptian storehouse. Victoria A. Russell, </w:t>
      </w:r>
      <w:r w:rsidR="000B3E66" w:rsidRPr="00FB4BC1">
        <w:rPr>
          <w:rFonts w:cs="Courier New"/>
          <w:i/>
          <w:iCs/>
        </w:rPr>
        <w:t>Don’t Get SLAMmed into Nefer Nefer Land: Complaints in the Civil Forfeiture of Cultural Property</w:t>
      </w:r>
      <w:r w:rsidR="000B3E66" w:rsidRPr="00FB4BC1">
        <w:rPr>
          <w:rFonts w:cs="Courier New"/>
        </w:rPr>
        <w:t xml:space="preserve">, 4 </w:t>
      </w:r>
      <w:r w:rsidR="000B3E66" w:rsidRPr="00FB4BC1">
        <w:rPr>
          <w:rFonts w:cs="Courier New"/>
          <w:smallCaps/>
        </w:rPr>
        <w:t>Pace Intell. Prop. Sports &amp; Ent. L.F.</w:t>
      </w:r>
      <w:r w:rsidR="000B3E66" w:rsidRPr="00FB4BC1">
        <w:rPr>
          <w:rFonts w:cs="Courier New"/>
        </w:rPr>
        <w:t xml:space="preserve"> 209 (2014).</w:t>
      </w:r>
      <w:r w:rsidRPr="00FB4BC1">
        <w:rPr>
          <w:rFonts w:cs="Courier New"/>
        </w:rPr>
        <w:fldChar w:fldCharType="end"/>
      </w:r>
    </w:p>
  </w:footnote>
  <w:footnote w:id="24">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{"citationID":"Gw6zyI6T","properties":{"formattedCitation":"Sanka Knox, {\\i{}ART MUSEUM FINDS IT OWNES 3 FAKES Famed \\uc0\\u8220{}Etruscan\\uc0\\u8221{} Warrior Statues Proved Forgeries by Scientific Tests}, {\\scaps New York Times}, Feb. 14, 1961, at 39.","plainCitation":"Sanka Knox, ART MUSEUM FINDS IT OWNES 3 FAKES Famed “Etruscan” Warrior Statues Proved Forgeries by Scientific Tests, New York Times, Feb. 14, 1961, at 39.","dontUpdate":true,"noteIndex":23},"citationItems":[{"id":2739,"uris":["http://zotero.org/users/1030/items/Q2NPBZMW"],"uri":["http://zotero.org/users/1030/items/Q2NPBZMW"],"itemData":{"id":2739,"type":"article-newspaper","multi":{"main":{},"_keys":{}},"title":"ART MUSEUM FINDS IT OWNES 3 FAKES Famed 'Etruscan' Warrior Statues Proved Forgeries by Scientific Tests","container-title":"New York Times","publisher-place":"New York, N.Y., United States","page":"39","source":"ProQuest","event-place":"New York, N.Y., United States","archive-place":"New York, N.Y., United States","abstract":"Three famous objects at the Metropolitan Museum of Art-landmarks there since 1933, when they were first exhibited -- were pronounced forgeries yesterday by the museum.","ISSN":"03624331","shortTitle":"Article 4 -- No Title","author":[{"family":"Knox","given":"Sanka","multi":{"_key":{}}}],"issued":{"date-parts":[["1961",2,14]]}}}],"schema":"https://github.com/citation-style-language/schema/raw/master/csl-citation.json"} </w:instrText>
      </w:r>
      <w:r w:rsidRPr="00FB4BC1">
        <w:rPr>
          <w:rFonts w:cs="Courier New"/>
        </w:rPr>
        <w:fldChar w:fldCharType="separate"/>
      </w:r>
      <w:r w:rsidR="000B3E66" w:rsidRPr="00FB4BC1">
        <w:rPr>
          <w:rFonts w:cs="Courier New"/>
        </w:rPr>
        <w:t xml:space="preserve">Sanka Knox, </w:t>
      </w:r>
      <w:r w:rsidR="000B3E66" w:rsidRPr="00FB4BC1">
        <w:rPr>
          <w:rFonts w:cs="Courier New"/>
          <w:i/>
          <w:iCs/>
        </w:rPr>
        <w:t>Art Museum Finds It Owns 3 Fakes: Famed “Etruscan” Warrior Statues Proved Forgeries by Scientific Tests</w:t>
      </w:r>
      <w:r w:rsidR="000B3E66" w:rsidRPr="00FB4BC1">
        <w:rPr>
          <w:rFonts w:cs="Courier New"/>
        </w:rPr>
        <w:t xml:space="preserve">, </w:t>
      </w:r>
      <w:r w:rsidR="000B3E66" w:rsidRPr="00FB4BC1">
        <w:rPr>
          <w:rFonts w:cs="Courier New"/>
          <w:smallCaps/>
        </w:rPr>
        <w:t>N.Y. Times</w:t>
      </w:r>
      <w:r w:rsidR="000B3E66" w:rsidRPr="00FB4BC1">
        <w:rPr>
          <w:rFonts w:cs="Courier New"/>
        </w:rPr>
        <w:t>, Feb. 14, 1961, at 39.</w:t>
      </w:r>
      <w:r w:rsidRPr="00FB4BC1">
        <w:rPr>
          <w:rFonts w:cs="Courier New"/>
        </w:rPr>
        <w:fldChar w:fldCharType="end"/>
      </w:r>
    </w:p>
  </w:footnote>
  <w:footnote w:id="25">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{"citationID":"hnvIkzC5","properties":{"formattedCitation":"{\\i{}See generally} {\\scaps Catastrophe!: The Looting and Destruction of Iraq\\uc0\\u8217{}s Past} (Geoff Emberling &amp; Katharyn Hanson eds., 2008).","plainCitation":"See generally Catastrophe!: The Looting and Destruction of Iraq’s Past (Geoff Emberling &amp; Katharyn Hanson eds., 2008).","noteIndex":24},"citationItems":[{"id":2153,"uris":["http://zotero.org/users/1030/items/7M3ISKEM"],"uri":["http://zotero.org/users/1030/items/7M3ISKEM"],"itemData":{"id":2153,"type":"book","multi":{"main":{},"_keys":{}},"title":"Catastrophe!: The Looting and Destruction of Iraq's Past","publisher":"Oriental Institute Museum of the University of Chicago","number-of-pages":"87","source":"Google Books","abstract":"With an introduction by Professor McGuire Gibson, this up-to-date account describes the state of the Iraq National Museum in Baghdad and chronicles the damage done to archaeological sites by illicit digging. Contributors include Donny George, John M. Russell, Katharyn Hanson, Clemens Reichel, Elizabeth C. Stone, and Patty Gerstenblith. Published in conjunction with the exhibit of the same name opening at the Oriental Institute April 10, 2008, this book commemorates the fifth anniversary of the looting of the Iraq National Museum.","ISBN":"978-1-885923-56-1","shortTitle":"Catastrophe!","language":"en","editor":[{"family":"Emberling","given":"Geoff","multi":{"_key":{}}},{"family":"Hanson","given":"Katharyn","multi":{"_key":{}}}],"issued":{"date-parts":[["2008"]]}},"prefix":"&lt;i&gt;See generally&lt;/i&gt; "}],"schema":"https://github.com/citation-style-language/schema/raw/master/csl-citation.json"} </w:instrText>
      </w:r>
      <w:r w:rsidRPr="00FB4BC1">
        <w:rPr>
          <w:rFonts w:cs="Courier New"/>
        </w:rPr>
        <w:fldChar w:fldCharType="separate"/>
      </w:r>
      <w:r w:rsidR="000B3E66" w:rsidRPr="00FB4BC1">
        <w:rPr>
          <w:rFonts w:cs="Courier New"/>
          <w:i/>
          <w:iCs/>
        </w:rPr>
        <w:t>See generally</w:t>
      </w:r>
      <w:r w:rsidR="000B3E66" w:rsidRPr="00FB4BC1">
        <w:rPr>
          <w:rFonts w:cs="Courier New"/>
        </w:rPr>
        <w:t xml:space="preserve"> </w:t>
      </w:r>
      <w:r w:rsidR="000B3E66" w:rsidRPr="00FB4BC1">
        <w:rPr>
          <w:rFonts w:cs="Courier New"/>
          <w:smallCaps/>
        </w:rPr>
        <w:t>Catastrophe!: The Looting and Destruction of Iraq’s Past</w:t>
      </w:r>
      <w:r w:rsidR="000B3E66" w:rsidRPr="00FB4BC1">
        <w:rPr>
          <w:rFonts w:cs="Courier New"/>
        </w:rPr>
        <w:t xml:space="preserve"> (Geoff Emberling &amp; Katharyn Hanson eds., 2008).</w:t>
      </w:r>
      <w:r w:rsidRPr="00FB4BC1">
        <w:rPr>
          <w:rFonts w:cs="Courier New"/>
        </w:rPr>
        <w:fldChar w:fldCharType="end"/>
      </w:r>
    </w:p>
  </w:footnote>
  <w:footnote w:id="26">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{"citationID":"h9Lx8Kbw","properties":{"formattedCitation":"{\\i{}47 Member States}, Council of Europe, https://www.coe.int/en/web/portal/47-members-states [https://perma.cc/8GZY-3TW8].","plainCitation":"47 Member States, Council of Europe, https://www.coe.int/en/web/portal/47-members-states [https://perma.cc/8GZY-3TW8].","noteIndex":25},"citationItems":[{"id":4213,"uris":["http://zotero.org/users/1030/items/5YC4XIQX"],"uri":["http://zotero.org/users/1030/items/5YC4XIQX"],"itemData":{"id":4213,"type":"webpage","multi":{"main":{},"_keys":{}},"title":"47 Member States","container-title":"Council of Europe","URL":"https://www.coe.int/en/web/portal/47-members-states [https://perma.cc/8GZY-3TW8]","accessed":{"date-parts":[["2018",8,29]]}}}],"schema":"https://github.com/citation-style-language/schema/raw/master/csl-citation.json"} </w:instrText>
      </w:r>
      <w:r w:rsidRPr="00FB4BC1">
        <w:rPr>
          <w:rFonts w:cs="Courier New"/>
        </w:rPr>
        <w:fldChar w:fldCharType="separate"/>
      </w:r>
      <w:r w:rsidR="000B3E66" w:rsidRPr="00FB4BC1">
        <w:rPr>
          <w:rFonts w:cs="Courier New"/>
          <w:i/>
          <w:iCs/>
        </w:rPr>
        <w:t>47 Member States</w:t>
      </w:r>
      <w:r w:rsidR="000B3E66" w:rsidRPr="00FB4BC1">
        <w:rPr>
          <w:rFonts w:cs="Courier New"/>
        </w:rPr>
        <w:t xml:space="preserve">, </w:t>
      </w:r>
      <w:r w:rsidR="000B3E66" w:rsidRPr="00FB4BC1">
        <w:rPr>
          <w:rFonts w:cs="Courier New"/>
          <w:smallCaps/>
        </w:rPr>
        <w:t>Council of Eur.</w:t>
      </w:r>
      <w:r w:rsidR="000B3E66" w:rsidRPr="00FB4BC1">
        <w:rPr>
          <w:rFonts w:cs="Courier New"/>
        </w:rPr>
        <w:t>, https://www.coe.int/en/web/portal/47-members-states [https://perma.cc/8GZY-3TW8] (last visited Aug. 29, 2018).</w:t>
      </w:r>
      <w:r w:rsidRPr="00FB4BC1">
        <w:rPr>
          <w:rFonts w:cs="Courier New"/>
        </w:rPr>
        <w:fldChar w:fldCharType="end"/>
      </w:r>
    </w:p>
  </w:footnote>
  <w:footnote w:id="27">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See</w:t>
      </w:r>
      <w:r w:rsidR="000B3E66" w:rsidRPr="00FB4BC1">
        <w:rPr>
          <w:rFonts w:cs="Courier New"/>
        </w:rPr>
        <w:t xml:space="preserve"> </w:t>
      </w:r>
      <w:r w:rsidRPr="00FB4BC1">
        <w:rPr>
          <w:rFonts w:cs="Courier New"/>
        </w:rPr>
        <w:fldChar w:fldCharType="begin"/>
      </w:r>
      <w:r w:rsidR="000B3E66" w:rsidRPr="00FB4BC1">
        <w:rPr>
          <w:rFonts w:cs="Courier New"/>
        </w:rPr>
        <w:instrText xml:space="preserve"> ADDIN ZOTERO_ITEM CSL_CITATION {"citationID":"fWecuBSf","properties":{"formattedCitation":"{\\i{}The British Art Market 2017} (Arts Economics 2017) 6 (\\uc0\\u8220{}In 2016, the overall value of all sales in the British art and antiques market was just under $12 billion.\\uc0\\u8221{}).","plainCitation":"The British Art Market 2017 (Arts Economics 2017) 6 (“In 2016, the overall value of all sales in the British art and antiques market was just under $12 billion.”).","dontUpdate":true,"noteIndex":26},"citationItems":[{"id":4260,"uris":["http://zotero.org/users/1030/items/MAB62UB3"],"uri":["http://zotero.org/users/1030/items/MAB62UB3"],"itemData":{"id":4260,"type":"report","multi":{"main":{},"_keys":{}},"title":"The British Art Market 2017","authority":"Arts Economics","URL":"http://tbamf.org.uk/wp-content/uploads/2014/08/The-British-Art-Market-2017.pdf [https://perma.cc/3F23-7J7Y]","issued":{"date-parts":[["2017"]]}},"locator":"6","suffix":"(\"In 2016, the overall value of all sales in the British art and antiques market was just under $12 billion.\")"}],"schema":"https://github.com/citation-style-language/schema/raw/master/csl-citation.json"} </w:instrText>
      </w:r>
      <w:r w:rsidRPr="00FB4BC1">
        <w:rPr>
          <w:rFonts w:cs="Courier New"/>
        </w:rPr>
        <w:fldChar w:fldCharType="separate"/>
      </w:r>
      <w:r w:rsidR="000B3E66" w:rsidRPr="00FB4BC1">
        <w:rPr>
          <w:rFonts w:cs="Courier New"/>
          <w:i/>
          <w:iCs/>
        </w:rPr>
        <w:t>The British Art Market 2017</w:t>
      </w:r>
      <w:r w:rsidR="000B3E66" w:rsidRPr="00FB4BC1">
        <w:rPr>
          <w:rFonts w:cs="Courier New"/>
          <w:smallCaps/>
        </w:rPr>
        <w:t>,</w:t>
      </w:r>
      <w:r w:rsidR="000B3E66" w:rsidRPr="00FB4BC1">
        <w:rPr>
          <w:rFonts w:cs="Courier New"/>
        </w:rPr>
        <w:t xml:space="preserve"> </w:t>
      </w:r>
      <w:r w:rsidR="000B3E66" w:rsidRPr="00FB4BC1">
        <w:rPr>
          <w:rFonts w:cs="Courier New"/>
          <w:smallCaps/>
        </w:rPr>
        <w:t>Brit. Art Mkt. Fed’n 6</w:t>
      </w:r>
      <w:r w:rsidR="000B3E66" w:rsidRPr="00FB4BC1">
        <w:rPr>
          <w:rFonts w:cs="Courier New"/>
        </w:rPr>
        <w:t xml:space="preserve"> (2017), http://tbamf.org.uk/wp-content/uploads/2014/08/The-British-Art-Market-2017.pdf [https://perma.cc/3F23-7J7Y] (“In 2016, the overall value of all sales in the British art and antiques market was just under $12 billion.”).</w:t>
      </w:r>
      <w:r w:rsidRPr="00FB4BC1">
        <w:rPr>
          <w:rFonts w:cs="Courier New"/>
        </w:rPr>
        <w:fldChar w:fldCharType="end"/>
      </w:r>
    </w:p>
  </w:footnote>
  <w:footnote w:id="28">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{"citationID":"Kles8kbx","properties":{"formattedCitation":"An effictive transit countrie would only exert a minimal level of scrutiny on objects entering and leaving, and would offer export papers to an object that did leave. {\\i{}See} Blythe A. Bowman, {\\i{}Transnational Crimes against Culture: Looting at Archaeological Sites and the \\uc0\\u8220{}Grey\\uc0\\u8221{} Market in Antiquities}, 24 {\\scaps Journal of Contemporary Criminal Justice} 225, 233 (2008).","plainCitation":"An effictive transit countrie would only exert a minimal level of scrutiny on objects entering and leaving, and would offer export papers to an object that did leave. See Blythe A. Bowman, Transnational Crimes against Culture: Looting at Archaeological Sites and the “Grey” Market in Antiquities, 24 Journal of Contemporary Criminal Justice 225, 233 (2008).","dontUpdate":true,"noteIndex":27},"citationItems":[{"id":4261,"uris":["http://zotero.org/users/1030/items/PEKFEN9M"],"uri":["http://zotero.org/users/1030/items/PEKFEN9M"],"itemData":{"id":4261,"type":"article-journal","multi":{"main":{},"_keys":{}},"title":"Transnational crimes against culture: looting at archaeological sites and the “grey” market in antiquities","container-title":"Journal of Contemporary Criminal Justice","page":"225–242","volume":"24","issue":"3","source":"Google Scholar","shortTitle":"J. Contemp. Crim. Justice","author":[{"family":"Bowman","given":"Blythe A.","multi":{"_key":{}}}],"issued":{"date-parts":[["2008"]]}},"locator":"233","prefix":"An effictive transit countrie would only exert a minimal level of scrutiny on objects entering and leaving, and would offer export papers to an object that did leave. &lt;i&gt;See&lt;/i&gt; "}],"schema":"https://github.com/citation-style-language/schema/raw/master/csl-citation.json"} </w:instrText>
      </w:r>
      <w:r w:rsidRPr="00FB4BC1">
        <w:rPr>
          <w:rFonts w:cs="Courier New"/>
        </w:rPr>
        <w:fldChar w:fldCharType="separate"/>
      </w:r>
      <w:r w:rsidR="000B3E66" w:rsidRPr="00FB4BC1">
        <w:rPr>
          <w:rFonts w:cs="Courier New"/>
        </w:rPr>
        <w:t xml:space="preserve">An effective transit country would only exert a minimal level of scrutiny on objects entering and leaving and would offer export papers to an object that did leave. </w:t>
      </w:r>
      <w:r w:rsidR="000B3E66" w:rsidRPr="00FB4BC1">
        <w:rPr>
          <w:rFonts w:cs="Courier New"/>
          <w:i/>
          <w:iCs/>
        </w:rPr>
        <w:t>See</w:t>
      </w:r>
      <w:r w:rsidR="000B3E66" w:rsidRPr="00FB4BC1">
        <w:rPr>
          <w:rFonts w:cs="Courier New"/>
        </w:rPr>
        <w:t xml:space="preserve"> Blythe A. Bowman, </w:t>
      </w:r>
      <w:r w:rsidR="000B3E66" w:rsidRPr="00FB4BC1">
        <w:rPr>
          <w:rFonts w:cs="Courier New"/>
          <w:i/>
          <w:iCs/>
        </w:rPr>
        <w:t>Transnational Crimes Against Culture: Looting at Archaeological Sites and the “Grey” Market in Antiquities</w:t>
      </w:r>
      <w:r w:rsidR="000B3E66" w:rsidRPr="00FB4BC1">
        <w:rPr>
          <w:rFonts w:cs="Courier New"/>
        </w:rPr>
        <w:t xml:space="preserve">, 24 </w:t>
      </w:r>
      <w:r w:rsidR="000B3E66" w:rsidRPr="00FB4BC1">
        <w:rPr>
          <w:rFonts w:cs="Courier New"/>
          <w:smallCaps/>
        </w:rPr>
        <w:t>J. Contemp. Crim. Just.</w:t>
      </w:r>
      <w:r w:rsidR="000B3E66" w:rsidRPr="00FB4BC1">
        <w:rPr>
          <w:rFonts w:cs="Courier New"/>
        </w:rPr>
        <w:t xml:space="preserve"> 225, 233 (2008).</w:t>
      </w:r>
      <w:r w:rsidRPr="00FB4BC1">
        <w:rPr>
          <w:rFonts w:cs="Courier New"/>
        </w:rPr>
        <w:fldChar w:fldCharType="end"/>
      </w:r>
    </w:p>
  </w:footnote>
  <w:footnote w:id="29">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{"citationID":"dq795Sqw","properties":{"formattedCitation":"For a discussion of the differing perspectives of nations of origin and market nations, {\\i{}see} John Henry Merryman, {\\i{}Two Ways of Thinking about Cultural Property}, 80 {\\scaps Am. J. Int\\uc0\\u8217{}l L.} 831 (1986).","plainCitation":"For a discussion of the differing perspectives of nations of origin and market nations, see John Henry Merryman, Two Ways of Thinking about Cultural Property, 80 Am. J. Int’l L. 831 (1986).","noteIndex":28,"suppress-trailing-punctuation":false},"citationItems":[{"id":1825,"uris":["http://zotero.org/users/1030/items/VCGZN9W3"],"uri":["http://zotero.org/users/1030/items/VCGZN9W3"],"itemData":{"id":1825,"type":"article-journal","multi":{"main":{},"_keys":{}},"title":"Two Ways of Thinking about Cultural Property","container-title":"American Journal of International Law","page":"831","volume":"80","journalAbbreviation":"Am. J. Int'l L.","author":[{"family":"Merryman","given":"John Henry","multi":{"_key":{}}}],"issued":{"date-parts":[["1986"]]}},"prefix":"For a discussion of the differing perspectives of nations of origin and market nations, &lt;i&gt;see&lt;/i&gt;  "}],"schema":"https://github.com/citation-style-language/schema/raw/master/csl-citation.json"} </w:instrText>
      </w:r>
      <w:r w:rsidRPr="00FB4BC1">
        <w:rPr>
          <w:rFonts w:cs="Courier New"/>
        </w:rPr>
        <w:fldChar w:fldCharType="separate"/>
      </w:r>
      <w:r w:rsidR="000B3E66" w:rsidRPr="00FB4BC1">
        <w:rPr>
          <w:rFonts w:cs="Courier New"/>
        </w:rPr>
        <w:t xml:space="preserve">For a discussion of the differing perspectives of nations of origin and market nations, </w:t>
      </w:r>
      <w:r w:rsidR="000B3E66" w:rsidRPr="00FB4BC1">
        <w:rPr>
          <w:rFonts w:cs="Courier New"/>
          <w:iCs/>
        </w:rPr>
        <w:t>see</w:t>
      </w:r>
      <w:r w:rsidR="000B3E66" w:rsidRPr="00FB4BC1">
        <w:rPr>
          <w:rFonts w:cs="Courier New"/>
        </w:rPr>
        <w:t xml:space="preserve"> John Henry Merryman, </w:t>
      </w:r>
      <w:r w:rsidR="000B3E66" w:rsidRPr="00FB4BC1">
        <w:rPr>
          <w:rFonts w:cs="Courier New"/>
          <w:i/>
          <w:iCs/>
        </w:rPr>
        <w:t>Two Ways of Thinking about Cultural Property</w:t>
      </w:r>
      <w:r w:rsidR="000B3E66" w:rsidRPr="00FB4BC1">
        <w:rPr>
          <w:rFonts w:cs="Courier New"/>
        </w:rPr>
        <w:t xml:space="preserve">, 80 </w:t>
      </w:r>
      <w:r w:rsidR="000B3E66" w:rsidRPr="00FB4BC1">
        <w:rPr>
          <w:rFonts w:cs="Courier New"/>
          <w:smallCaps/>
        </w:rPr>
        <w:t>Am. J. Int’l L.</w:t>
      </w:r>
      <w:r w:rsidR="000B3E66" w:rsidRPr="00FB4BC1">
        <w:rPr>
          <w:rFonts w:cs="Courier New"/>
        </w:rPr>
        <w:t xml:space="preserve"> 831 (1986).</w:t>
      </w:r>
      <w:r w:rsidRPr="00FB4BC1">
        <w:rPr>
          <w:rFonts w:cs="Courier New"/>
        </w:rPr>
        <w:fldChar w:fldCharType="end"/>
      </w:r>
    </w:p>
  </w:footnote>
  <w:footnote w:id="30">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Nicosia Convention</w:t>
      </w:r>
      <w:r w:rsidR="000B3E66" w:rsidRPr="00FB4BC1">
        <w:rPr>
          <w:rFonts w:cs="Courier New"/>
        </w:rPr>
        <w:t xml:space="preserve">, </w:t>
      </w:r>
      <w:r w:rsidR="000B3E66" w:rsidRPr="00FB4BC1">
        <w:rPr>
          <w:rFonts w:cs="Courier New"/>
          <w:i/>
        </w:rPr>
        <w:t xml:space="preserve">supra </w:t>
      </w:r>
      <w:r w:rsidR="000B3E66" w:rsidRPr="00FB4BC1">
        <w:rPr>
          <w:rFonts w:cs="Courier New"/>
        </w:rPr>
        <w:t xml:space="preserve">note </w:t>
      </w:r>
      <w:r w:rsidRPr="00FB4BC1">
        <w:rPr>
          <w:rFonts w:cs="Courier New"/>
        </w:rPr>
        <w:fldChar w:fldCharType="begin"/>
      </w:r>
      <w:r w:rsidR="000B3E66" w:rsidRPr="00FB4BC1">
        <w:rPr>
          <w:rFonts w:cs="Courier New"/>
        </w:rPr>
        <w:instrText xml:space="preserve"> NOTEREF _Ref536468795 \h </w:instrText>
      </w:r>
      <w:r w:rsidRPr="00FB4BC1">
        <w:rPr>
          <w:rFonts w:cs="Courier New"/>
        </w:rPr>
      </w:r>
      <w:r w:rsidRPr="00FB4BC1">
        <w:rPr>
          <w:rFonts w:cs="Courier New"/>
        </w:rPr>
        <w:fldChar w:fldCharType="separate"/>
      </w:r>
      <w:r w:rsidR="00FD6A79">
        <w:rPr>
          <w:rFonts w:cs="Courier New"/>
        </w:rPr>
        <w:t>1</w:t>
      </w:r>
      <w:r w:rsidRPr="00FB4BC1">
        <w:rPr>
          <w:rFonts w:cs="Courier New"/>
        </w:rPr>
        <w:fldChar w:fldCharType="end"/>
      </w:r>
      <w:r w:rsidR="000B3E66">
        <w:rPr>
          <w:rFonts w:cs="Courier New"/>
        </w:rPr>
        <w:t xml:space="preserve">, arts. 27, </w:t>
      </w:r>
      <w:r w:rsidR="000B3E66" w:rsidRPr="00FB4BC1">
        <w:rPr>
          <w:rFonts w:cs="Courier New"/>
        </w:rPr>
        <w:t xml:space="preserve">28. </w:t>
      </w:r>
    </w:p>
  </w:footnote>
  <w:footnote w:id="31">
    <w:p w:rsidR="000B3E66" w:rsidRDefault="00000166" w:rsidP="00FB4BC1">
      <w:pPr>
        <w:pStyle w:val="FootNote"/>
        <w:rPr>
          <w:rFonts w:cs="Courier New"/>
        </w:rPr>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{"citationID":"vYcy7wsb","properties":{"formattedCitation":"{\\i{}Combating illicit trafficking and destruction of cultural property: Council of Europe adopts new convention}, European Committee on Crime Problems (May 3, 2017), https://www.coe.int/en/web/cdpc/home/newsroom/-/asset_publisher/XrE2SMw32DRG/content/combatting-illicit-trafficking-and-destruction-of-cultural-property-council-of-europe-adopts-new-conventi-1[https://perma.cc/M6UD-CSKQ].","plainCitation":"Combating illicit trafficking and destruction of cultural property: Council of Europe adopts new convention, European Committee on Crime Problems (May 3, 2017), https://www.coe.int/en/web/cdpc/home/newsroom/-/asset_publisher/XrE2SMw32DRG/content/combatting-illicit-trafficking-and-destruction-of-cultural-property-council-of-europe-adopts-new-conventi-1[https://perma.cc/M6UD-CSKQ].","noteIndex":30},"citationItems":[{"id":4293,"uris":["http://zotero.org/users/1030/items/62YUGXHJ"],"uri":["http://zotero.org/users/1030/items/62YUGXHJ"],"itemData":{"id":4293,"type":"webpage","multi":{"main":{},"_keys":{}},"title":"Combating illicit trafficking and destruction of cultural property: Council of Europe adopts new convention","container-title":"European Committee on Crime Problems","abstract":"COUNCIL OF EUROPE STRASBOURG 3 MAY 2017 .... The European Committee on Crime Problems (CDPC) is responsible for overseeing and coordinating the Council of Europe’s activities in the field of crime prevention and crime control.","URL":"https://www.coe.int/en/web/cdpc/home/newsroom/-/asset_publisher/XrE2SMw32DRG/content/combatting-illicit-trafficking-and-destruction-of-cultural-property-council-of-europe-adopts-new-conventi-1[https://perma.cc/M6UD-CSKQ]","note":"The European Committee on Crime Problems (CDPC) is responsible for overseeing and coordinating the Council of Europe’s activities in the field of crime prevention and crime control.","shortTitle":"Combating illicit trafficking and destruction of cultural property","language":"en-GB","issued":{"date-parts":[["2017",5,3]]},"accessed":{"date-parts":[["2018",9,13]]}}}],"schema":"https://github.com/citation-style-language/schema/raw/master/csl-citation.json"} </w:instrText>
      </w:r>
      <w:r w:rsidRPr="00FB4BC1">
        <w:rPr>
          <w:rFonts w:cs="Courier New"/>
        </w:rPr>
        <w:fldChar w:fldCharType="separate"/>
      </w:r>
      <w:r w:rsidR="000B3E66" w:rsidRPr="00FB4BC1">
        <w:rPr>
          <w:rFonts w:cs="Courier New"/>
          <w:i/>
          <w:iCs/>
        </w:rPr>
        <w:t>Combating Illicit Trafficking and Destruction of Cultural Property: Council of Europe Adopts New Convention</w:t>
      </w:r>
      <w:r w:rsidR="000B3E66" w:rsidRPr="00FB4BC1">
        <w:rPr>
          <w:rFonts w:cs="Courier New"/>
        </w:rPr>
        <w:t xml:space="preserve">, </w:t>
      </w:r>
      <w:r w:rsidR="000B3E66" w:rsidRPr="00FB4BC1">
        <w:rPr>
          <w:rFonts w:cs="Courier New"/>
          <w:smallCaps/>
        </w:rPr>
        <w:t>Council of Eur.: Eur. Committee on Crime Probs.</w:t>
      </w:r>
      <w:r w:rsidR="000B3E66" w:rsidRPr="00FB4BC1">
        <w:rPr>
          <w:rFonts w:cs="Courier New"/>
        </w:rPr>
        <w:t xml:space="preserve"> (May 3, 2017), https://www.coe.int/en/web/cdpc/home/newsroom/-/asset_publisher/XrE2SMw32DRG/content</w:t>
      </w:r>
    </w:p>
    <w:p w:rsidR="000B3E66" w:rsidRPr="0010307F" w:rsidRDefault="000B3E66" w:rsidP="00FB4BC1">
      <w:pPr>
        <w:pStyle w:val="FootNote"/>
        <w:rPr>
          <w:rFonts w:cs="Courier New"/>
        </w:rPr>
      </w:pPr>
      <w:r w:rsidRPr="00FB4BC1">
        <w:rPr>
          <w:rFonts w:cs="Courier New"/>
        </w:rPr>
        <w:t>/combatting-illicit-trafficking-and-destruction-of-cultural-property-council-of-europe-adopts-new-conventi-1 [https://perma.cc/M6UD-CSKQ].</w:t>
      </w:r>
      <w:r w:rsidR="00000166" w:rsidRPr="00FB4BC1">
        <w:rPr>
          <w:rFonts w:cs="Courier New"/>
        </w:rPr>
        <w:fldChar w:fldCharType="end"/>
      </w:r>
    </w:p>
  </w:footnote>
  <w:footnote w:id="32">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{"citationID":"6mXszqQa","properties":{"formattedCitation":"{\\i{}See generally} Raisa E. Patron, {\\i{}The Looting or Iraqi Archaeological Sites: Global Implications and Support for an International Approach to Regulating the Antiquities Market Note}, 40 {\\scaps Geo. Wash. Int\\uc0\\u8217{}l L. Rev.} 465, 474 (2008) (arguing that the looting of sites happens because of market demands for new cultural objects). .","plainCitation":"See generally Raisa E. Patron, The Looting or Iraqi Archaeological Sites: Global Implications and Support for an International Approach to Regulating the Antiquities Market Note, 40 Geo. Wash. Int’l L. Rev. 465, 474 (2008) (arguing that the looting of sites happens because of market demands for new cultural objects). .","dontUpdate":true,"noteIndex":31},"citationItems":[{"id":4278,"uris":["http://zotero.org/users/1030/items/24TURMUM"],"uri":["http://zotero.org/users/1030/items/24TURMUM"],"itemData":{"id":4278,"type":"article-journal","multi":{"main":{},"_keys":{}},"title":"The Looting or Iraqi Archaeological Sites: Global Implications and Support for an International Approach to Regulating the Antiquities Market Note","container-title":"George Washington International Law Review","page":"465-496","volume":"40","source":"HeinOnline","shortTitle":"The Looting or Iraqi Archaeological Sites","journalAbbreviation":"Geo. Wash. Int'l L. Rev.","language":"eng","author":[{"family":"Patron","given":"Raisa E.","multi":{"_key":{}}}],"issued":{"date-parts":[["2008"]]}},"locator":"474","prefix":"&lt;i&gt;See generally&lt;/i&gt; ","suffix":"(arguing that the looting of sites happens because of market demands for new cultural objects). "}],"schema":"https://github.com/citation-style-language/schema/raw/master/csl-citation.json"} </w:instrText>
      </w:r>
      <w:r w:rsidRPr="00FB4BC1">
        <w:rPr>
          <w:rFonts w:cs="Courier New"/>
        </w:rPr>
        <w:fldChar w:fldCharType="separate"/>
      </w:r>
      <w:r w:rsidR="000B3E66" w:rsidRPr="00FB4BC1">
        <w:rPr>
          <w:rFonts w:cs="Courier New"/>
          <w:i/>
          <w:iCs/>
        </w:rPr>
        <w:t>See generally</w:t>
      </w:r>
      <w:r w:rsidR="000B3E66" w:rsidRPr="00FB4BC1">
        <w:rPr>
          <w:rFonts w:cs="Courier New"/>
        </w:rPr>
        <w:t xml:space="preserve"> Raisa E. Patron, Note, </w:t>
      </w:r>
      <w:r w:rsidR="000B3E66">
        <w:rPr>
          <w:rFonts w:cs="Courier New"/>
          <w:i/>
          <w:iCs/>
        </w:rPr>
        <w:t>The Looting of</w:t>
      </w:r>
      <w:r w:rsidR="000B3E66" w:rsidRPr="00FB4BC1">
        <w:rPr>
          <w:rFonts w:cs="Courier New"/>
          <w:i/>
          <w:iCs/>
        </w:rPr>
        <w:t xml:space="preserve"> Iraqi Archaeological Sites: Global Implications and Support for an International Approach to Regulating the Antiquities Market</w:t>
      </w:r>
      <w:r w:rsidR="000B3E66" w:rsidRPr="00FB4BC1">
        <w:rPr>
          <w:rFonts w:cs="Courier New"/>
        </w:rPr>
        <w:t xml:space="preserve">, 40 </w:t>
      </w:r>
      <w:r w:rsidR="000B3E66" w:rsidRPr="00FB4BC1">
        <w:rPr>
          <w:rFonts w:cs="Courier New"/>
          <w:smallCaps/>
        </w:rPr>
        <w:t>Geo. Wash. Int’l L. Rev.</w:t>
      </w:r>
      <w:r w:rsidR="000B3E66" w:rsidRPr="00FB4BC1">
        <w:rPr>
          <w:rFonts w:cs="Courier New"/>
        </w:rPr>
        <w:t xml:space="preserve"> 465, 474 (2008) (arguing that the looting of sites happens because of market demands for new cultural objects).</w:t>
      </w:r>
      <w:r w:rsidRPr="00FB4BC1">
        <w:rPr>
          <w:rFonts w:cs="Courier New"/>
        </w:rPr>
        <w:fldChar w:fldCharType="end"/>
      </w:r>
    </w:p>
  </w:footnote>
  <w:footnote w:id="33">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{"citationID":"UCnQAswr","properties":{"formattedCitation":"{\\i{}See, e.g.}, Derek Fincham, {\\i{}How Adopting the Lex Originis Rule Can Impede the Flow of Illicit Cultural Property}, 32 {\\scaps Colum. J. of L. &amp; the Arts} 111 (2008).","plainCitation":"See, e.g., Derek Fincham, How Adopting the Lex Originis Rule Can Impede the Flow of Illicit Cultural Property, 32 Colum. J. of L. &amp; the Arts 111 (2008).","noteIndex":32},"citationItems":[{"id":744,"uris":["http://zotero.org/users/1030/items/RCF3SXMT"],"uri":["http://zotero.org/users/1030/items/RCF3SXMT"],"itemData":{"id":744,"type":"article-journal","multi":{"main":{},"_keys":{}},"title":"How Adopting the Lex Originis Rule Can Impede the Flow of Illicit Cultural Property","container-title":"Columbia Journal of Law and the Arts","page":"111","volume":"32","source":"Google Scholar","journalAbbreviation":"Colum. J. of L. &amp; the Arts","author":[{"family":"Fincham","given":"Derek","multi":{"_key":{}}}],"issued":{"date-parts":[["2008"]]}},"prefix":"&lt;i&gt;See, e.g.&lt;/i&gt;, "}],"schema":"https://github.com/citation-style-language/schema/raw/master/csl-citation.json"} </w:instrText>
      </w:r>
      <w:r w:rsidRPr="00FB4BC1">
        <w:rPr>
          <w:rFonts w:cs="Courier New"/>
        </w:rPr>
        <w:fldChar w:fldCharType="separate"/>
      </w:r>
      <w:r w:rsidR="000B3E66" w:rsidRPr="00FB4BC1">
        <w:rPr>
          <w:rFonts w:cs="Courier New"/>
          <w:i/>
          <w:iCs/>
        </w:rPr>
        <w:t>See, e.g.</w:t>
      </w:r>
      <w:r w:rsidR="000B3E66" w:rsidRPr="00FB4BC1">
        <w:rPr>
          <w:rFonts w:cs="Courier New"/>
        </w:rPr>
        <w:t xml:space="preserve">, Derek Fincham, </w:t>
      </w:r>
      <w:r w:rsidR="000B3E66" w:rsidRPr="00FB4BC1">
        <w:rPr>
          <w:rFonts w:cs="Courier New"/>
          <w:i/>
          <w:iCs/>
        </w:rPr>
        <w:t xml:space="preserve">How Adopting the </w:t>
      </w:r>
      <w:r w:rsidR="000B3E66" w:rsidRPr="00FB4BC1">
        <w:rPr>
          <w:rFonts w:cs="Courier New"/>
          <w:iCs/>
        </w:rPr>
        <w:t>Lex Originis</w:t>
      </w:r>
      <w:r w:rsidR="000B3E66" w:rsidRPr="00FB4BC1">
        <w:rPr>
          <w:rFonts w:cs="Courier New"/>
          <w:i/>
          <w:iCs/>
        </w:rPr>
        <w:t xml:space="preserve"> Rule Can Impede the Flow of Illicit Cultural Property</w:t>
      </w:r>
      <w:r w:rsidR="000B3E66" w:rsidRPr="00FB4BC1">
        <w:rPr>
          <w:rFonts w:cs="Courier New"/>
        </w:rPr>
        <w:t xml:space="preserve">, 32 </w:t>
      </w:r>
      <w:r w:rsidR="000B3E66" w:rsidRPr="00FB4BC1">
        <w:rPr>
          <w:rFonts w:cs="Courier New"/>
          <w:smallCaps/>
        </w:rPr>
        <w:t>Colum. J. L. &amp; Arts</w:t>
      </w:r>
      <w:r w:rsidR="000B3E66" w:rsidRPr="00FB4BC1">
        <w:rPr>
          <w:rFonts w:cs="Courier New"/>
        </w:rPr>
        <w:t xml:space="preserve"> 111 (2008).</w:t>
      </w:r>
      <w:r w:rsidRPr="00FB4BC1">
        <w:rPr>
          <w:rFonts w:cs="Courier New"/>
        </w:rPr>
        <w:fldChar w:fldCharType="end"/>
      </w:r>
    </w:p>
  </w:footnote>
  <w:footnote w:id="34">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{"citationID":"jLXp74pR","properties":{"formattedCitation":"{\\i{}See} Neil Brodie, {\\i{}Congenial Bedfellows? The Academy and the Antiquities Trade}, 27 {\\scaps Journal of Contemporary Criminal Justice} 408 (2011).","plainCitation":"See Neil Brodie, Congenial Bedfellows? The Academy and the Antiquities Trade, 27 Journal of Contemporary Criminal Justice 408 (2011).","dontUpdate":true,"noteIndex":33,"suppress-trailing-punctuation":false},"citationItems":[{"id":4279,"uris":["http://zotero.org/users/1030/items/TN87BESS"],"uri":["http://zotero.org/users/1030/items/TN87BESS"],"itemData":{"id":4279,"type":"article-journal","multi":{"main":{},"_keys":{}},"title":"Congenial Bedfellows? The Academy and the Antiquities Trade","container-title":"Journal of Contemporary Criminal Justice","page":"408-437","volume":"27","issue":"4","source":"SAGE Journals","abstract":"The illicit trade in antiquities and other cultural objects is socially harmful in several respects. Private collectors and museums are generally considered culpable in providing end demand by acquiring illicitly traded objects, but this article suggests that the facilitating actions of academic experts have previously been overlooked. Through a series of case studies, it examines different ways in which academic expertise is indispensable for the efficient functioning of the trade and suggests that a knowledge-based ethical environment for academic practice would allow scholars to make more informed choices about the propriety or otherwise of their involvement with the trade.","DOI":"10.1177/1043986211418885","ISSN":"1043-9862","shortTitle":"Congenial Bedfellows?","journalAbbreviation":"Journal of Contemporary Criminal Justice","language":"en","author":[{"family":"Brodie","given":"Neil","multi":{"_key":{}}}],"issued":{"date-parts":[["2011",11,1]]}},"prefix":"&lt;i&gt;See&lt;/i&gt; "}],"schema":"https://github.com/citation-style-language/schema/raw/master/csl-citation.json"} </w:instrText>
      </w:r>
      <w:r w:rsidRPr="00FB4BC1">
        <w:rPr>
          <w:rFonts w:cs="Courier New"/>
        </w:rPr>
        <w:fldChar w:fldCharType="separate"/>
      </w:r>
      <w:r w:rsidR="000B3E66" w:rsidRPr="00FB4BC1">
        <w:rPr>
          <w:rFonts w:cs="Courier New"/>
          <w:i/>
          <w:iCs/>
        </w:rPr>
        <w:t>See</w:t>
      </w:r>
      <w:r w:rsidR="000B3E66" w:rsidRPr="00FB4BC1">
        <w:rPr>
          <w:rFonts w:cs="Courier New"/>
        </w:rPr>
        <w:t xml:space="preserve"> Neil Brodie, </w:t>
      </w:r>
      <w:r w:rsidR="000B3E66" w:rsidRPr="00FB4BC1">
        <w:rPr>
          <w:rFonts w:cs="Courier New"/>
          <w:i/>
          <w:iCs/>
        </w:rPr>
        <w:t>Congenial Bedfellows? The Academy and the Antiquities Trade</w:t>
      </w:r>
      <w:r w:rsidR="000B3E66" w:rsidRPr="00FB4BC1">
        <w:rPr>
          <w:rFonts w:cs="Courier New"/>
        </w:rPr>
        <w:t xml:space="preserve">, 27 </w:t>
      </w:r>
      <w:r w:rsidR="000B3E66" w:rsidRPr="00FB4BC1">
        <w:rPr>
          <w:rFonts w:cs="Courier New"/>
          <w:smallCaps/>
        </w:rPr>
        <w:t>J. Contemp. Crim. Just.</w:t>
      </w:r>
      <w:r w:rsidR="000B3E66" w:rsidRPr="00FB4BC1">
        <w:rPr>
          <w:rFonts w:cs="Courier New"/>
        </w:rPr>
        <w:t xml:space="preserve"> 408 (2011).</w:t>
      </w:r>
      <w:r w:rsidRPr="00FB4BC1">
        <w:rPr>
          <w:rFonts w:cs="Courier New"/>
        </w:rPr>
        <w:fldChar w:fldCharType="end"/>
      </w:r>
    </w:p>
  </w:footnote>
  <w:footnote w:id="35">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{"citationID":"WiCeWyOf","properties":{"formattedCitation":"Kelly Kill, {\\i{}The Problem of Auction Houses and Illicit Antiquities: A Call for a Holistic Solution Notes}, 51 {\\scaps Tex. Int\\uc0\\u8217{}l L. J.} 337, 344\\uc0\\u8211{}46 (2016).","plainCitation":"Kelly Kill, The Problem of Auction Houses and Illicit Antiquities: A Call for a Holistic Solution Notes, 51 Tex. Int’l L. J. 337, 344–46 (2016).","noteIndex":34},"citationItems":[{"id":4277,"uris":["http://zotero.org/users/1030/items/V6XP38T8"],"uri":["http://zotero.org/users/1030/items/V6XP38T8"],"itemData":{"id":4277,"type":"article-journal","multi":{"main":{},"_keys":{}},"title":"The Problem of Auction Houses and Illicit Antiquities: A Call for a Holistic Solution Notes","container-title":"Texas International Law Journal","page":"337-366","volume":"51","source":"HeinOnline","shortTitle":"The Problem of Auction Houses and Illicit Antiquities","journalAbbreviation":"Tex. Int'l L. J.","language":"eng","author":[{"family":"Kill","given":"Kelly","multi":{"_key":{}}}],"issued":{"date-parts":[["2016"]]}},"locator":"344-46"}],"schema":"https://github.com/citation-style-language/schema/raw/master/csl-citation.json"} </w:instrText>
      </w:r>
      <w:r w:rsidRPr="00FB4BC1">
        <w:rPr>
          <w:rFonts w:cs="Courier New"/>
        </w:rPr>
        <w:fldChar w:fldCharType="separate"/>
      </w:r>
      <w:r w:rsidR="000B3E66" w:rsidRPr="00FB4BC1">
        <w:rPr>
          <w:rFonts w:cs="Courier New"/>
        </w:rPr>
        <w:t xml:space="preserve">Kelly Kill, Note, </w:t>
      </w:r>
      <w:r w:rsidR="000B3E66" w:rsidRPr="00FB4BC1">
        <w:rPr>
          <w:rFonts w:cs="Courier New"/>
          <w:i/>
          <w:iCs/>
        </w:rPr>
        <w:t>The Problem of Auction Houses and Illicit Antiquities: A Call for a Holistic Solution</w:t>
      </w:r>
      <w:r w:rsidR="000B3E66" w:rsidRPr="00FB4BC1">
        <w:rPr>
          <w:rFonts w:cs="Courier New"/>
          <w:iCs/>
        </w:rPr>
        <w:t>,</w:t>
      </w:r>
      <w:r w:rsidR="000B3E66" w:rsidRPr="00FB4BC1">
        <w:rPr>
          <w:rFonts w:cs="Courier New"/>
          <w:i/>
          <w:iCs/>
        </w:rPr>
        <w:t xml:space="preserve"> </w:t>
      </w:r>
      <w:r w:rsidR="000B3E66" w:rsidRPr="00FB4BC1">
        <w:rPr>
          <w:rFonts w:cs="Courier New"/>
        </w:rPr>
        <w:t xml:space="preserve">51 </w:t>
      </w:r>
      <w:r w:rsidR="000B3E66" w:rsidRPr="00FB4BC1">
        <w:rPr>
          <w:rFonts w:cs="Courier New"/>
          <w:smallCaps/>
        </w:rPr>
        <w:t>Tex. Int’l L.J.</w:t>
      </w:r>
      <w:r w:rsidR="000B3E66" w:rsidRPr="00FB4BC1">
        <w:rPr>
          <w:rFonts w:cs="Courier New"/>
        </w:rPr>
        <w:t xml:space="preserve"> 337, 344–46 (2016).</w:t>
      </w:r>
      <w:r w:rsidRPr="00FB4BC1">
        <w:rPr>
          <w:rFonts w:cs="Courier New"/>
        </w:rPr>
        <w:fldChar w:fldCharType="end"/>
      </w:r>
    </w:p>
  </w:footnote>
  <w:footnote w:id="36">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{"citationID":"6VEEaM9q","properties":{"formattedCitation":"{\\i{}See, e.g.}, S. White, {\\i{}A Collector\\uc0\\u8217{}s Odyssey}, 7 {\\scaps International Journal of Cultural Property} 170 (1998).","plainCitation":"See, e.g., S. White, A Collector’s Odyssey, 7 International Journal of Cultural Property 170 (1998).","noteIndex":35},"citationItems":[{"id":4295,"uris":["http://zotero.org/users/1030/items/9WAC4GLS"],"uri":["http://zotero.org/users/1030/items/9WAC4GLS"],"itemData":{"id":4295,"type":"article-journal","multi":{"main":{},"_keys":{}},"title":"A collector's odyssey","container-title":"International Journal of Cultural Property","page":"170-176","volume":"7","issue":"1","source":"Cambridge Core","abstract":"The author recounts the process of acquiring a work of art, focusing on one object but encapsulating the thoughts and experience of many years. In so doing, she reflects on the value added to the appreciation of artistic works and her joy in sharing this with others through public display of her collection.","DOI":"10.1017/S094073919877016X","ISSN":"1465-7317, 0940-7391","note":"A collector's odyssey - Volume 7 Issue 1 - S White","language":"en","author":[{"family":"White","given":"S.","multi":{"_key":{}}}],"issued":{"date-parts":[["1998",1]]}},"prefix":"&lt;i&gt;See, e.g.&lt;/i&gt;, "}],"schema":"https://github.com/citation-style-language/schema/raw/master/csl-citation.json"} </w:instrText>
      </w:r>
      <w:r w:rsidRPr="00FB4BC1">
        <w:rPr>
          <w:rFonts w:cs="Courier New"/>
        </w:rPr>
        <w:fldChar w:fldCharType="separate"/>
      </w:r>
      <w:r w:rsidR="000B3E66" w:rsidRPr="00FB4BC1">
        <w:rPr>
          <w:rFonts w:cs="Courier New"/>
          <w:i/>
          <w:iCs/>
        </w:rPr>
        <w:t>See, e.g.</w:t>
      </w:r>
      <w:r w:rsidR="000B3E66" w:rsidRPr="00FB4BC1">
        <w:rPr>
          <w:rFonts w:cs="Courier New"/>
        </w:rPr>
        <w:t xml:space="preserve">, Shelby White, </w:t>
      </w:r>
      <w:r w:rsidR="000B3E66" w:rsidRPr="00FB4BC1">
        <w:rPr>
          <w:rFonts w:cs="Courier New"/>
          <w:i/>
          <w:iCs/>
        </w:rPr>
        <w:t>A Collector’s Odyssey</w:t>
      </w:r>
      <w:r w:rsidR="000B3E66" w:rsidRPr="00FB4BC1">
        <w:rPr>
          <w:rFonts w:cs="Courier New"/>
        </w:rPr>
        <w:t xml:space="preserve">, 7 </w:t>
      </w:r>
      <w:r w:rsidR="000B3E66" w:rsidRPr="00FB4BC1">
        <w:rPr>
          <w:rFonts w:cs="Courier New"/>
          <w:smallCaps/>
        </w:rPr>
        <w:t>Int’l J. Cultural Prop.</w:t>
      </w:r>
      <w:r w:rsidR="000B3E66" w:rsidRPr="00FB4BC1">
        <w:rPr>
          <w:rFonts w:cs="Courier New"/>
        </w:rPr>
        <w:t xml:space="preserve"> 170, 170 (1998) (arguing she and her husband’s collecting over the years was aimed at “preserving and expanding knowledge of the past.”).</w:t>
      </w:r>
      <w:r w:rsidRPr="00FB4BC1">
        <w:rPr>
          <w:rFonts w:cs="Courier New"/>
        </w:rPr>
        <w:fldChar w:fldCharType="end"/>
      </w:r>
    </w:p>
  </w:footnote>
  <w:footnote w:id="37">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See</w:t>
      </w:r>
      <w:r w:rsidR="000B3E66" w:rsidRPr="00FB4BC1">
        <w:rPr>
          <w:rFonts w:cs="Courier New"/>
        </w:rPr>
        <w:t xml:space="preserve"> </w:t>
      </w:r>
      <w:r w:rsidRPr="00FB4BC1">
        <w:rPr>
          <w:rFonts w:cs="Courier New"/>
        </w:rPr>
        <w:fldChar w:fldCharType="begin"/>
      </w:r>
      <w:r w:rsidR="000B3E66" w:rsidRPr="00FB4BC1">
        <w:rPr>
          <w:rFonts w:cs="Courier New"/>
        </w:rPr>
        <w:instrText xml:space="preserve"> ADDIN ZOTERO_ITEM CSL_CITATION {"citationID":"gMkX7n3U","properties":{"formattedCitation":"Simon Mackenzie, {\\i{}Illicit Deals in Cultural Objects as Crimes of the Powerful}, 56 {\\scaps Journal of Crime, Law &amp; Social Change} 133 (2011).","plainCitation":"Simon Mackenzie, Illicit Deals in Cultural Objects as Crimes of the Powerful, 56 Journal of Crime, Law &amp; Social Change 133 (2011).","dontUpdate":true,"noteIndex":36},"citationItems":[{"id":69,"uris":["http://zotero.org/users/1030/items/3WXVQH43"],"uri":["http://zotero.org/users/1030/items/3WXVQH43"],"itemData":{"id":69,"type":"article-journal","multi":{"main":{},"_keys":{}},"title":"Illicit deals in cultural objects as crimes of the powerful","container-title":"Journal of Crime, Law &amp; Social Change","page":"133","volume":"56","author":[{"family":"Mackenzie","given":"Simon","multi":{"_key":{}}}],"issued":{"date-parts":[["2011"]]}}}],"schema":"https://github.com/citation-style-language/schema/raw/master/csl-citation.json"} </w:instrText>
      </w:r>
      <w:r w:rsidRPr="00FB4BC1">
        <w:rPr>
          <w:rFonts w:cs="Courier New"/>
        </w:rPr>
        <w:fldChar w:fldCharType="separate"/>
      </w:r>
      <w:r w:rsidR="000B3E66" w:rsidRPr="00FB4BC1">
        <w:rPr>
          <w:rFonts w:cs="Courier New"/>
        </w:rPr>
        <w:t xml:space="preserve">Simon Mackenzie, </w:t>
      </w:r>
      <w:r w:rsidR="000B3E66" w:rsidRPr="00FB4BC1">
        <w:rPr>
          <w:rFonts w:cs="Courier New"/>
          <w:i/>
          <w:iCs/>
        </w:rPr>
        <w:t>Illicit Deals in Cultural Objects as Crimes of the Powerful</w:t>
      </w:r>
      <w:r w:rsidR="000B3E66" w:rsidRPr="00FB4BC1">
        <w:rPr>
          <w:rFonts w:cs="Courier New"/>
        </w:rPr>
        <w:t xml:space="preserve">, 56 </w:t>
      </w:r>
      <w:r w:rsidR="000B3E66" w:rsidRPr="00FB4BC1">
        <w:rPr>
          <w:rFonts w:cs="Courier New"/>
          <w:smallCaps/>
        </w:rPr>
        <w:t>J. Crime L. &amp; Soc. Change</w:t>
      </w:r>
      <w:r w:rsidR="000B3E66">
        <w:rPr>
          <w:rFonts w:cs="Courier New"/>
        </w:rPr>
        <w:t xml:space="preserve"> 133, 136–</w:t>
      </w:r>
      <w:r w:rsidR="000B3E66" w:rsidRPr="00FB4BC1">
        <w:rPr>
          <w:rFonts w:cs="Courier New"/>
        </w:rPr>
        <w:t>37 (2011) (analyzing power, neutralization, and regulation; concepts which examined in light of the antiquities trade help us to “begin to understand and remedy the failure of current legal strategies to seriously change the character of the antiquities trade, as we see how dealers have power to navigate the legal obstacles they have been presented with, and may be more usefully controlled by a regulatory approach to the trade as opposed to a narrowly legalistic one.”).</w:t>
      </w:r>
      <w:r w:rsidRPr="00FB4BC1">
        <w:rPr>
          <w:rFonts w:cs="Courier New"/>
        </w:rPr>
        <w:fldChar w:fldCharType="end"/>
      </w:r>
    </w:p>
  </w:footnote>
  <w:footnote w:id="38">
    <w:p w:rsidR="000B3E66" w:rsidRPr="00B371FB"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See</w:t>
      </w:r>
      <w:r w:rsidR="000B3E66" w:rsidRPr="00FB4BC1">
        <w:rPr>
          <w:rFonts w:cs="Courier New"/>
        </w:rPr>
        <w:t>,</w:t>
      </w:r>
      <w:r w:rsidR="000B3E66" w:rsidRPr="00FB4BC1">
        <w:rPr>
          <w:rFonts w:cs="Courier New"/>
          <w:i/>
        </w:rPr>
        <w:t xml:space="preserve"> e.g.</w:t>
      </w:r>
      <w:r w:rsidR="000B3E66" w:rsidRPr="00FB4BC1">
        <w:rPr>
          <w:rFonts w:cs="Courier New"/>
        </w:rPr>
        <w:t xml:space="preserve">, Paul R. Williams &amp; Christin Coster, </w:t>
      </w:r>
      <w:r w:rsidR="000B3E66" w:rsidRPr="00FB4BC1">
        <w:rPr>
          <w:rFonts w:cs="Courier New"/>
          <w:i/>
          <w:iCs/>
        </w:rPr>
        <w:t>Blood Antiquities: Addressing a Culture of Impunity in the Antiquities Market</w:t>
      </w:r>
      <w:r w:rsidR="000B3E66" w:rsidRPr="00FB4BC1">
        <w:rPr>
          <w:rFonts w:cs="Courier New"/>
        </w:rPr>
        <w:t xml:space="preserve">, 49 </w:t>
      </w:r>
      <w:r w:rsidR="000B3E66" w:rsidRPr="00FB4BC1">
        <w:rPr>
          <w:rFonts w:cs="Courier New"/>
          <w:smallCaps/>
        </w:rPr>
        <w:t xml:space="preserve">Case W. Res. J. Int’l L. </w:t>
      </w:r>
      <w:r w:rsidR="000B3E66" w:rsidRPr="00FB4BC1">
        <w:rPr>
          <w:rFonts w:cs="Courier New"/>
        </w:rPr>
        <w:t>103, 114 (2017) (arguing that a coherent regulatory system is needed for the movement in antiquities to “interrupt both the demand and supply sides in the market for blood antiquities”).</w:t>
      </w:r>
    </w:p>
  </w:footnote>
  <w:footnote w:id="39">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See</w:t>
      </w:r>
      <w:r w:rsidR="000B3E66" w:rsidRPr="00FB4BC1">
        <w:rPr>
          <w:rFonts w:cs="Courier New"/>
        </w:rPr>
        <w:t xml:space="preserve"> </w:t>
      </w:r>
      <w:r w:rsidRPr="00FB4BC1">
        <w:rPr>
          <w:rFonts w:cs="Courier New"/>
        </w:rPr>
        <w:fldChar w:fldCharType="begin"/>
      </w:r>
      <w:r w:rsidR="000B3E66" w:rsidRPr="00FB4BC1">
        <w:rPr>
          <w:rFonts w:cs="Courier New"/>
        </w:rPr>
        <w:instrText xml:space="preserve"> ADDIN ZOTERO_ITEM CSL_CITATION {"citationID":"aUSlJ60G","properties":{"formattedCitation":"Clemency Coggins, {\\i{}Cultural Property and Ownership: Antiquities Symposium: Ownership and Protection of Heritage: Cultural Property Rights for the 21st Century}, 16 {\\scaps Conn. J. Int\\uc0\\u8217{}l L.} 183, 185 (2000\\uc0\\u8211{}2001).","plainCitation":"Clemency Coggins, Cultural Property and Ownership: Antiquities Symposium: Ownership and Protection of Heritage: Cultural Property Rights for the 21st Century, 16 Conn. J. Int’l L. 183, 185 (2000–2001).","noteIndex":37},"citationItems":[{"id":4297,"uris":["http://zotero.org/users/1030/items/ZMB72RGV"],"uri":["http://zotero.org/users/1030/items/ZMB72RGV"],"itemData":{"id":4297,"type":"article-journal","multi":{"main":{},"_keys":{}},"title":"Cultural Property and Ownership: Antiquities Symposium: Ownership and Protection of Heritage: Cultural Property Rights for the 21st Century","container-title":"Connecticut Journal of International Law","page":"183-188","volume":"16","source":"HeinOnline","shortTitle":"Cultural Property and Ownership","journalAbbreviation":"Conn. J. Int'l L.","language":"eng","author":[{"family":"Coggins","given":"Clemency","multi":{"_key":{}}}],"issued":{"date-parts":[["2000"],[2001]]}},"locator":"185"}],"schema":"https://github.com/citation-style-language/schema/raw/master/csl-citation.json"} </w:instrText>
      </w:r>
      <w:r w:rsidRPr="00FB4BC1">
        <w:rPr>
          <w:rFonts w:cs="Courier New"/>
        </w:rPr>
        <w:fldChar w:fldCharType="separate"/>
      </w:r>
      <w:r w:rsidR="000B3E66" w:rsidRPr="00FB4BC1">
        <w:rPr>
          <w:rFonts w:cs="Courier New"/>
        </w:rPr>
        <w:t xml:space="preserve">Clemency Coggins, </w:t>
      </w:r>
      <w:r w:rsidR="000B3E66" w:rsidRPr="00FB4BC1">
        <w:rPr>
          <w:rFonts w:cs="Courier New"/>
          <w:i/>
          <w:iCs/>
        </w:rPr>
        <w:t>Cultural Property and Ownership: Antiquities Symposium: Ownership and Protection of Heritage: Cultural Property Rights for the 21st Century</w:t>
      </w:r>
      <w:r w:rsidR="000B3E66" w:rsidRPr="00FB4BC1">
        <w:rPr>
          <w:rFonts w:cs="Courier New"/>
        </w:rPr>
        <w:t xml:space="preserve">, 16 </w:t>
      </w:r>
      <w:r w:rsidR="000B3E66" w:rsidRPr="00FB4BC1">
        <w:rPr>
          <w:rFonts w:cs="Courier New"/>
          <w:smallCaps/>
        </w:rPr>
        <w:t>Conn. J. Int’l L.</w:t>
      </w:r>
      <w:r w:rsidR="000B3E66" w:rsidRPr="00FB4BC1">
        <w:rPr>
          <w:rFonts w:cs="Courier New"/>
        </w:rPr>
        <w:t xml:space="preserve"> 183, 185 (2001) (arguing that even when international efforts and conventions are ineffective, they contribute to a “growing global awareness of these serious problems.”).</w:t>
      </w:r>
      <w:r w:rsidRPr="00FB4BC1">
        <w:rPr>
          <w:rFonts w:cs="Courier New"/>
        </w:rPr>
        <w:fldChar w:fldCharType="end"/>
      </w:r>
    </w:p>
  </w:footnote>
  <w:footnote w:id="40">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Raising awareness is a perpetual struggle in the field of cultural heritage law, even with respect to private law and dispute resolution. As Alessandro Chechi argues, </w:t>
      </w:r>
    </w:p>
    <w:p w:rsidR="000B3E66" w:rsidRPr="00FB4BC1" w:rsidRDefault="000B3E66" w:rsidP="00B85580">
      <w:pPr>
        <w:pStyle w:val="1StQuoteFN"/>
      </w:pPr>
      <w:r w:rsidRPr="00FB4BC1">
        <w:t xml:space="preserve">[i]t follows that the proper solution to the problem of the settlement of cultural heritage disputes requires two parallel developments: first, raising awareness among private and public stakeholders about the advantages of resolving cultural heritage-related controversies through non-adversarial mechanisms; secondly, enhancing the functioning of court proceedings by helping adjudicators to become familiar with and take into account the values and priorities underlying the policies of States, international organisations and other stakeholders with respect to cultural heritage in order to overcome the weaknesses of the existing legal regime. </w:t>
      </w:r>
    </w:p>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ADDIN ZOTERO_ITEM CSL_CITATION {"citationID":"hdnGOAYz","properties":{"formattedCitation":"Alessandro Chechi, {\\i{}Evaluating the Establishment of an International Cultural Heritage Court}, 18 {\\scaps Art Antiquity &amp; L.} 31, 56 (2013).","plainCitation":"Alessandro Chechi, Evaluating the Establishment of an International Cultural Heritage Court, 18 Art Antiquity &amp; L. 31, 56 (2013).","noteIndex":38},"citationItems":[{"id":4298,"uris":["http://zotero.org/users/1030/items/SKBS9XXB"],"uri":["http://zotero.org/users/1030/items/SKBS9XXB"],"itemData":{"id":4298,"type":"article-journal","multi":{"main":{},"_keys":{}},"title":"Evaluating the Establishment of an International Cultural Heritage Court","container-title":"Art Antiquity and Law","page":"31-58","volume":"18","source":"HeinOnline","journalAbbreviation":"Art Antiquity &amp; L.","language":"eng","author":[{"family":"Chechi","given":"Alessandro","multi":{"_key":{}}}],"issued":{"date-parts":[["2013"]]}},"locator":"56"}],"schema":"https://github.com/citation-style-language/schema/raw/master/csl-citation.json"} </w:instrText>
      </w:r>
      <w:r w:rsidRPr="00FB4BC1">
        <w:rPr>
          <w:rFonts w:cs="Courier New"/>
        </w:rPr>
        <w:fldChar w:fldCharType="separate"/>
      </w:r>
      <w:r w:rsidR="000B3E66" w:rsidRPr="00FB4BC1">
        <w:rPr>
          <w:rFonts w:cs="Courier New"/>
        </w:rPr>
        <w:t xml:space="preserve">Alessandro Chechi, </w:t>
      </w:r>
      <w:r w:rsidR="000B3E66" w:rsidRPr="00FB4BC1">
        <w:rPr>
          <w:rFonts w:cs="Courier New"/>
          <w:i/>
          <w:iCs/>
        </w:rPr>
        <w:t>Evaluating the Establishment of an International Cultural Heritage Court</w:t>
      </w:r>
      <w:r w:rsidR="000B3E66" w:rsidRPr="00FB4BC1">
        <w:rPr>
          <w:rFonts w:cs="Courier New"/>
        </w:rPr>
        <w:t xml:space="preserve">, 18 </w:t>
      </w:r>
      <w:r w:rsidR="000B3E66" w:rsidRPr="00FB4BC1">
        <w:rPr>
          <w:rFonts w:cs="Courier New"/>
          <w:smallCaps/>
        </w:rPr>
        <w:t>Art Antiquity &amp; L.</w:t>
      </w:r>
      <w:r w:rsidR="000B3E66" w:rsidRPr="00FB4BC1">
        <w:rPr>
          <w:rFonts w:cs="Courier New"/>
        </w:rPr>
        <w:t xml:space="preserve"> 31, 56 (2013).</w:t>
      </w:r>
      <w:r w:rsidRPr="00FB4BC1">
        <w:rPr>
          <w:rFonts w:cs="Courier New"/>
        </w:rPr>
        <w:fldChar w:fldCharType="end"/>
      </w:r>
    </w:p>
  </w:footnote>
  <w:footnote w:id="41">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There are other classes of objects that we can term illicit as well, including forgeries or fakes, but with respect to the scope of this Article, looted and stolen works of art will be the focus.</w:t>
      </w:r>
    </w:p>
  </w:footnote>
  <w:footnote w:id="42">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Sandro Calvani, </w:t>
      </w:r>
      <w:r w:rsidR="000B3E66" w:rsidRPr="00FB4BC1">
        <w:rPr>
          <w:rFonts w:cs="Courier New"/>
          <w:i/>
        </w:rPr>
        <w:t>Frequency and Figures of Organised Crime in Art and Antiquities</w:t>
      </w:r>
      <w:r w:rsidR="000B3E66" w:rsidRPr="00FB4BC1">
        <w:rPr>
          <w:rFonts w:cs="Courier New"/>
        </w:rPr>
        <w:t xml:space="preserve">, </w:t>
      </w:r>
      <w:r w:rsidR="000B3E66" w:rsidRPr="00FB4BC1">
        <w:rPr>
          <w:rFonts w:cs="Courier New"/>
          <w:i/>
        </w:rPr>
        <w:t>in</w:t>
      </w:r>
      <w:r w:rsidR="000B3E66" w:rsidRPr="00FB4BC1">
        <w:rPr>
          <w:rFonts w:cs="Courier New"/>
        </w:rPr>
        <w:t xml:space="preserve"> </w:t>
      </w:r>
      <w:r w:rsidR="000B3E66" w:rsidRPr="00FB4BC1">
        <w:rPr>
          <w:rFonts w:cs="Courier New"/>
          <w:smallCaps/>
        </w:rPr>
        <w:t>Organised Crime in Art and Antiquities</w:t>
      </w:r>
      <w:r w:rsidR="000B3E66" w:rsidRPr="00FB4BC1">
        <w:rPr>
          <w:rFonts w:cs="Courier New"/>
        </w:rPr>
        <w:t xml:space="preserve"> 28 (Stefano Manacorda ed., 2008), http://www.academia.edu/887647/Organised_crimes_in_Art_and_Antiquities. </w:t>
      </w:r>
    </w:p>
  </w:footnote>
  <w:footnote w:id="43">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 xml:space="preserve">Cf. </w:t>
      </w:r>
      <w:r w:rsidRPr="00FB4BC1">
        <w:rPr>
          <w:rFonts w:cs="Courier New"/>
        </w:rPr>
        <w:fldChar w:fldCharType="begin"/>
      </w:r>
      <w:r w:rsidR="000B3E66" w:rsidRPr="00FB4BC1">
        <w:rPr>
          <w:rFonts w:cs="Courier New"/>
        </w:rPr>
        <w:instrText xml:space="preserve"> ADDIN ZOTERO_ITEM CSL_CITATION {"citationID":"6NkMeDu4","properties":{"formattedCitation":"Franklin Feldman &amp; Bonnie Burnham, {\\i{}An Art Theft Archive: Principles and Realization}, 10 {\\scaps Conn. L. Rev.} 702, 703 (1977\\uc0\\u8211{}1978).","plainCitation":"Franklin Feldman &amp; Bonnie Burnham, An Art Theft Archive: Principles and Realization, 10 Conn. L. Rev. 702, 703 (1977–1978).","dontUpdate":true,"noteIndex":41,"suppress-trailing-punctuation":false},"citationItems":[{"id":2147,"uris":["http://zotero.org/users/1030/items/9W5QN9FZ"],"uri":["http://zotero.org/users/1030/items/9W5QN9FZ"],"itemData":{"id":2147,"type":"article-journal","multi":{"main":{},"_keys":{}},"title":"An Art Theft Archive: Principles and Realization","container-title":"Connecticut Law Review","page":"702","volume":"10","shortTitle":"Art Theft Archive","journalAbbreviation":"Conn. L. Rev.","author":[{"family":"Feldman","given":"Franklin","multi":{"_key":{}}},{"family":"Burnham","given":"Bonnie","multi":{"_key":{}}}],"issued":{"date-parts":[["1977"],[1978]]}},"locator":"703","label":"page"}],"schema":"https://github.com/citation-style-language/schema/raw/master/csl-citation.json"} </w:instrText>
      </w:r>
      <w:r w:rsidRPr="00FB4BC1">
        <w:rPr>
          <w:rFonts w:cs="Courier New"/>
        </w:rPr>
        <w:fldChar w:fldCharType="separate"/>
      </w:r>
      <w:r w:rsidR="000B3E66" w:rsidRPr="00FB4BC1">
        <w:rPr>
          <w:rFonts w:cs="Courier New"/>
        </w:rPr>
        <w:t xml:space="preserve">Franklin Feldman &amp; Bonnie Burnham, </w:t>
      </w:r>
      <w:r w:rsidR="000B3E66" w:rsidRPr="00FB4BC1">
        <w:rPr>
          <w:rFonts w:cs="Courier New"/>
          <w:i/>
          <w:iCs/>
        </w:rPr>
        <w:t>An Art Theft Archive: Principles and Realization</w:t>
      </w:r>
      <w:r w:rsidR="000B3E66" w:rsidRPr="00FB4BC1">
        <w:rPr>
          <w:rFonts w:cs="Courier New"/>
        </w:rPr>
        <w:t xml:space="preserve">, 10 </w:t>
      </w:r>
      <w:r w:rsidR="000B3E66" w:rsidRPr="00FB4BC1">
        <w:rPr>
          <w:rFonts w:cs="Courier New"/>
          <w:smallCaps/>
        </w:rPr>
        <w:t>Conn. L. Rev.</w:t>
      </w:r>
      <w:r w:rsidR="000B3E66" w:rsidRPr="00FB4BC1">
        <w:rPr>
          <w:rFonts w:cs="Courier New"/>
        </w:rPr>
        <w:t xml:space="preserve"> 702, 703 (1978).</w:t>
      </w:r>
      <w:r w:rsidRPr="00FB4BC1">
        <w:rPr>
          <w:rFonts w:cs="Courier New"/>
        </w:rPr>
        <w:fldChar w:fldCharType="end"/>
      </w:r>
    </w:p>
  </w:footnote>
  <w:footnote w:id="44">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See</w:t>
      </w:r>
      <w:r w:rsidR="000B3E66" w:rsidRPr="00FB4BC1">
        <w:rPr>
          <w:rFonts w:cs="Courier New"/>
        </w:rPr>
        <w:t xml:space="preserve"> </w:t>
      </w:r>
      <w:r w:rsidRPr="00FB4BC1">
        <w:rPr>
          <w:rFonts w:cs="Courier New"/>
        </w:rPr>
        <w:fldChar w:fldCharType="begin"/>
      </w:r>
      <w:r w:rsidR="000B3E66" w:rsidRPr="00FB4BC1">
        <w:rPr>
          <w:rFonts w:cs="Courier New"/>
        </w:rPr>
        <w:instrText xml:space="preserve"> ADDIN ZOTERO_ITEM CSL_CITATION {"citationID":"1l9gqfk4rl","properties":{"formattedCitation":"Mark Durney, {\\i{}Reevaluating Art Crime\\uc0\\u8217{}s Famous Figures}, 20 {\\scaps International Journal of Cultural Property} 221, 221 (2013).","plainCitation":"Mark Durney, Reevaluating Art Crime’s Famous Figures, 20 International Journal of Cultural Property 221, 221 (2013).","dontUpdate":true,"noteIndex":42,"suppress-trailing-punctuation":false},"citationItems":[{"id":2144,"uris":["http://zotero.org/users/1030/items/MMAJBR53"],"uri":["http://zotero.org/users/1030/items/MMAJBR53"],"itemData":{"id":2144,"type":"article-journal","multi":{"main":{},"_keys":{}},"title":"Reevaluating Art Crime's Famous Figures","container-title":"International Journal of Cultural Property","page":"221-232","volume":"20","issue":"02","source":"Cambridge Journals Online","DOI":"10.1017/S0940739113000027","author":[{"family":"Durney","given":"Mark","multi":{"_key":{}}}],"issued":{"date-parts":[["2013"]]}},"locator":"221","label":"page"}],"schema":"https://github.com/citation-style-language/schema/raw/master/csl-citation.json"} </w:instrText>
      </w:r>
      <w:r w:rsidRPr="00FB4BC1">
        <w:rPr>
          <w:rFonts w:cs="Courier New"/>
        </w:rPr>
        <w:fldChar w:fldCharType="separate"/>
      </w:r>
      <w:r w:rsidR="000B3E66" w:rsidRPr="00FB4BC1">
        <w:rPr>
          <w:rFonts w:cs="Courier New"/>
        </w:rPr>
        <w:t xml:space="preserve">Mark Durney, </w:t>
      </w:r>
      <w:r w:rsidR="000B3E66" w:rsidRPr="00FB4BC1">
        <w:rPr>
          <w:rFonts w:cs="Courier New"/>
          <w:i/>
          <w:iCs/>
        </w:rPr>
        <w:t>Reevaluating Art Crime’s Famous Figures</w:t>
      </w:r>
      <w:r w:rsidR="000B3E66" w:rsidRPr="00FB4BC1">
        <w:rPr>
          <w:rFonts w:cs="Courier New"/>
        </w:rPr>
        <w:t xml:space="preserve">, 20 </w:t>
      </w:r>
      <w:r w:rsidR="000B3E66" w:rsidRPr="00FB4BC1">
        <w:rPr>
          <w:rFonts w:cs="Courier New"/>
          <w:smallCaps/>
        </w:rPr>
        <w:t>Int’l J. Cultural Prop.</w:t>
      </w:r>
      <w:r w:rsidR="000B3E66" w:rsidRPr="00FB4BC1">
        <w:rPr>
          <w:rFonts w:cs="Courier New"/>
        </w:rPr>
        <w:t xml:space="preserve"> 221, 221 (2013).</w:t>
      </w:r>
      <w:r w:rsidRPr="00FB4BC1">
        <w:rPr>
          <w:rFonts w:cs="Courier New"/>
        </w:rPr>
        <w:fldChar w:fldCharType="end"/>
      </w:r>
    </w:p>
  </w:footnote>
  <w:footnote w:id="45">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 xml:space="preserve">See </w:t>
      </w:r>
      <w:r w:rsidRPr="00FB4BC1">
        <w:rPr>
          <w:rFonts w:cs="Courier New"/>
        </w:rPr>
        <w:fldChar w:fldCharType="begin"/>
      </w:r>
      <w:r w:rsidR="000B3E66" w:rsidRPr="00FB4BC1">
        <w:rPr>
          <w:rFonts w:cs="Courier New"/>
        </w:rPr>
        <w:instrText xml:space="preserve"> ADDIN ZOTERO_ITEM CSL_CITATION {"citationID":"3CIe3Jw9","properties":{"formattedCitation":"William J. Jenack v. Rabizadeh, (2013) 22 NY 3d 470 (Court of Appeals) 478.","plainCitation":"William J. Jenack v. Rabizadeh, (2013) 22 NY 3d 470 (Court of Appeals) 478.","dontUpdate":true,"noteIndex":43,"suppress-trailing-punctuation":false},"citationItems":[{"id":2151,"uris":["http://zotero.org/users/1030/items/Z9GSEIGW"],"uri":["http://zotero.org/users/1030/items/Z9GSEIGW"],"itemData":{"id":2151,"type":"legal_case","multi":{"main":{},"_keys":{}},"title":"William J. Jenack v. Rabizadeh","container-title":"N.Y.3d","authority":"Court of Appeals","page":"470","volume":"22","URL":"http://scholar.google.com/scholar_case?case=17501578770173395254&amp;q=jenack+auction+house&amp;hl=en&amp;as_sdt=6,44","jurisdiction":"NY","issued":{"date-parts":[["2013"]]},"accessed":{"date-parts":[["2014",11,11]]}},"locator":"478","label":"page"}],"schema":"https://github.com/citation-style-language/schema/raw/master/csl-citation.json"} </w:instrText>
      </w:r>
      <w:r w:rsidRPr="00FB4BC1">
        <w:rPr>
          <w:rFonts w:cs="Courier New"/>
        </w:rPr>
        <w:fldChar w:fldCharType="separate"/>
      </w:r>
      <w:r w:rsidR="000B3E66" w:rsidRPr="00FB4BC1">
        <w:rPr>
          <w:rFonts w:cs="Courier New"/>
        </w:rPr>
        <w:t>William J. Jenack Est. Appraisers and Auctioneers, Inc. v. Rabizadeh, 22 N.Y.3d 470, 478 (N.Y. 2013) (noting the argument that anonymity in the consignment and bidding process “is a time honored and necessary custom and practice of auction houses to maintain the confidentiality of the seller” by an auction house and other amici curiae in the suit seeking damages for a bidder who refused to pay after winning an auction).</w:t>
      </w:r>
      <w:r w:rsidRPr="00FB4BC1">
        <w:rPr>
          <w:rFonts w:cs="Courier New"/>
        </w:rPr>
        <w:fldChar w:fldCharType="end"/>
      </w:r>
    </w:p>
  </w:footnote>
  <w:footnote w:id="46">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As Stuart Bennett, a lawyer and former auctioneer with Sotheby’s auction house, noted, the reasons for this anonymity are economic: “Anonymous, untraceable offerings have an aura of mystery, of ancient families fallen upon hard times. Dealer consignments, on the other hand, smack of unsalability and shop-soil.” </w:t>
      </w:r>
      <w:r w:rsidRPr="00FB4BC1">
        <w:rPr>
          <w:rFonts w:cs="Courier New"/>
        </w:rPr>
        <w:fldChar w:fldCharType="begin"/>
      </w:r>
      <w:r w:rsidR="000B3E66" w:rsidRPr="00FB4BC1">
        <w:rPr>
          <w:rFonts w:cs="Courier New"/>
        </w:rPr>
        <w:instrText xml:space="preserve"> ADDIN ZOTERO_ITEM CSL_CITATION {"citationID":"hBoRCDo5","properties":{"formattedCitation":"Stuart Bennett, {\\i{}Fine Art Auctions and the Law: A Reassessment in the Aftermath of Cristallina}, 16 {\\scaps Colum.-VLA J.L. &amp; Arts} 257, 260 (1992).","plainCitation":"Stuart Bennett, Fine Art Auctions and the Law: A Reassessment in the Aftermath of Cristallina, 16 Colum.-VLA J.L. &amp; Arts 257, 260 (1992).","noteIndex":44,"suppress-trailing-punctuation":false},"citationItems":[{"id":2149,"uris":["http://zotero.org/users/1030/items/HDJ5FM7Q"],"uri":["http://zotero.org/users/1030/items/HDJ5FM7Q"],"itemData":{"id":2149,"type":"article-journal","multi":{"main":{},"_keys":{}},"title":"Fine Art Auctions and the Law: A Reassessment in the Aftermath of Cristallina","container-title":"Columbia-VLA Journal of Law &amp; the Arts","page":"257","volume":"16","shortTitle":"Fine Art Auctions and the Law","journalAbbreviation":"Colum.-VLA J.L. &amp; Arts","author":[{"family":"Bennett","given":"Stuart","multi":{"_key":{}}}],"issued":{"date-parts":[["1992"]]}},"locator":"260","label":"page"}],"schema":"https://github.com/citation-style-language/schema/raw/master/csl-citation.json"} </w:instrText>
      </w:r>
      <w:r w:rsidRPr="00FB4BC1">
        <w:rPr>
          <w:rFonts w:cs="Courier New"/>
        </w:rPr>
        <w:fldChar w:fldCharType="separate"/>
      </w:r>
      <w:r w:rsidR="000B3E66" w:rsidRPr="00FB4BC1">
        <w:rPr>
          <w:rFonts w:cs="Courier New"/>
        </w:rPr>
        <w:t xml:space="preserve">Stuart Bennett, </w:t>
      </w:r>
      <w:r w:rsidR="000B3E66" w:rsidRPr="00FB4BC1">
        <w:rPr>
          <w:rFonts w:cs="Courier New"/>
          <w:i/>
          <w:iCs/>
        </w:rPr>
        <w:t xml:space="preserve">Fine Art Auctions and the Law: A Reassessment in the Aftermath of </w:t>
      </w:r>
      <w:r w:rsidR="000B3E66" w:rsidRPr="00FB4BC1">
        <w:rPr>
          <w:rFonts w:cs="Courier New"/>
          <w:iCs/>
        </w:rPr>
        <w:t>Cristallina</w:t>
      </w:r>
      <w:r w:rsidR="000B3E66" w:rsidRPr="00FB4BC1">
        <w:rPr>
          <w:rFonts w:cs="Courier New"/>
        </w:rPr>
        <w:t xml:space="preserve">, 16 </w:t>
      </w:r>
      <w:r w:rsidR="000B3E66" w:rsidRPr="00FB4BC1">
        <w:rPr>
          <w:rFonts w:cs="Courier New"/>
          <w:smallCaps/>
        </w:rPr>
        <w:t>Colum.-VLA J.L. &amp; Arts</w:t>
      </w:r>
      <w:r w:rsidR="000B3E66" w:rsidRPr="00FB4BC1">
        <w:rPr>
          <w:rFonts w:cs="Courier New"/>
        </w:rPr>
        <w:t xml:space="preserve"> 257, 260 (1992).</w:t>
      </w:r>
      <w:r w:rsidRPr="00FB4BC1">
        <w:rPr>
          <w:rFonts w:cs="Courier New"/>
        </w:rPr>
        <w:fldChar w:fldCharType="end"/>
      </w:r>
    </w:p>
  </w:footnote>
  <w:footnote w:id="47">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{"citationID":"J1modFo5","properties":{"formattedCitation":"Neil Brodie &amp; Jennifer Doole, {\\i{}Illicit Antiquities}, {\\i{}in} {\\scaps Trade in illicit antiquities: The destruction of the world\\uc0\\u8217{}s archaeological heritage} 3 (Neil Brodie &amp; et al. eds., 2001).","plainCitation":"Neil Brodie &amp; Jennifer Doole, Illicit Antiquities, in Trade in illicit antiquities: The destruction of the world’s archaeological heritage 3 (Neil Brodie &amp; et al. eds., 2001).","noteIndex":45},"citationItems":[{"id":4299,"uris":["http://zotero.org/users/1030/items/FWAJTZCN"],"uri":["http://zotero.org/users/1030/items/FWAJTZCN"],"itemData":{"id":4299,"type":"chapter","multi":{"main":{},"_keys":{}},"title":"Illicit Antiquities","container-title":"Trade in illicit antiquities: The destruction of the world's archaeological heritage","publisher":"McDonald Institute for Archaeological Research","source":"Google Scholar","author":[{"family":"Brodie","given":"Neil","multi":{"_key":{}}},{"family":"Doole","given":"Jennifer","multi":{"_key":{}}}],"editor":[{"family":"Brodie","given":"Neil","multi":{"_key":{}}},{"family":"et al.","given":"","literal":"et al.","multi":{"_key":{}}}],"issued":{"date-parts":[["2001"]]}},"locator":"3"}],"schema":"https://github.com/citation-style-language/schema/raw/master/csl-citation.json"} </w:instrText>
      </w:r>
      <w:r w:rsidRPr="00FB4BC1">
        <w:rPr>
          <w:rFonts w:cs="Courier New"/>
        </w:rPr>
        <w:fldChar w:fldCharType="separate"/>
      </w:r>
      <w:r w:rsidR="000B3E66" w:rsidRPr="00FB4BC1">
        <w:rPr>
          <w:rFonts w:cs="Courier New"/>
        </w:rPr>
        <w:t xml:space="preserve">Neil Brodie &amp; Jennifer Doole, </w:t>
      </w:r>
      <w:r w:rsidR="000B3E66" w:rsidRPr="00FB4BC1">
        <w:rPr>
          <w:rFonts w:cs="Courier New"/>
          <w:i/>
          <w:iCs/>
        </w:rPr>
        <w:t>Illicit Antiquities</w:t>
      </w:r>
      <w:r w:rsidR="000B3E66" w:rsidRPr="00FB4BC1">
        <w:rPr>
          <w:rFonts w:cs="Courier New"/>
        </w:rPr>
        <w:t xml:space="preserve">, </w:t>
      </w:r>
      <w:r w:rsidR="000B3E66" w:rsidRPr="00FB4BC1">
        <w:rPr>
          <w:rFonts w:cs="Courier New"/>
          <w:i/>
          <w:iCs/>
        </w:rPr>
        <w:t>in</w:t>
      </w:r>
      <w:r w:rsidR="000B3E66" w:rsidRPr="00FB4BC1">
        <w:rPr>
          <w:rFonts w:cs="Courier New"/>
        </w:rPr>
        <w:t xml:space="preserve"> </w:t>
      </w:r>
      <w:r w:rsidR="000B3E66" w:rsidRPr="00FB4BC1">
        <w:rPr>
          <w:rFonts w:cs="Courier New"/>
          <w:smallCaps/>
        </w:rPr>
        <w:t>Trade in Illicit Antiquities: The Destruction of the World’s Archaeological Heritage</w:t>
      </w:r>
      <w:r w:rsidR="000B3E66" w:rsidRPr="00FB4BC1">
        <w:rPr>
          <w:rFonts w:cs="Courier New"/>
        </w:rPr>
        <w:t xml:space="preserve"> 3 (Neil Brodie et al. eds., 2001)</w:t>
      </w:r>
      <w:r w:rsidR="000B3E66">
        <w:rPr>
          <w:rFonts w:cs="Courier New"/>
        </w:rPr>
        <w:t>.</w:t>
      </w:r>
      <w:r w:rsidR="000B3E66" w:rsidRPr="00FB4BC1">
        <w:rPr>
          <w:rFonts w:cs="Courier New"/>
        </w:rPr>
        <w:t xml:space="preserve"> (arguing the size of the illicit trade in antiquities is difficult to estimate due to the nature of the trade).</w:t>
      </w:r>
      <w:r w:rsidRPr="00FB4BC1">
        <w:rPr>
          <w:rFonts w:cs="Courier New"/>
        </w:rPr>
        <w:fldChar w:fldCharType="end"/>
      </w:r>
    </w:p>
  </w:footnote>
  <w:footnote w:id="48">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 xml:space="preserve">Cf. </w:t>
      </w:r>
      <w:r w:rsidRPr="00FB4BC1">
        <w:rPr>
          <w:rFonts w:cs="Courier New"/>
        </w:rPr>
        <w:fldChar w:fldCharType="begin"/>
      </w:r>
      <w:r w:rsidR="000B3E66" w:rsidRPr="00FB4BC1">
        <w:rPr>
          <w:rFonts w:cs="Courier New"/>
        </w:rPr>
        <w:instrText xml:space="preserve"> ADDIN ZOTERO_ITEM CSL_CITATION {"citationID":"Otb5FeoE","properties":{"formattedCitation":"Katharyn Hanson, {\\i{}Why Does Archaeological Context Matter?}, {\\i{}in} {\\scaps Catastrophe!: The Looting and Destruction of Iraq\\uc0\\u8217{}s Past} 45 (Geoff Emberling &amp; Katharyn Hanson eds., 2008).","plainCitation":"Katharyn Hanson, Why Does Archaeological Context Matter?, in Catastrophe!: The Looting and Destruction of Iraq’s Past 45 (Geoff Emberling &amp; Katharyn Hanson eds., 2008).","dontUpdate":true,"noteIndex":46,"suppress-trailing-punctuation":false},"citationItems":[{"id":2155,"uris":["http://zotero.org/users/1030/items/XF8BE5F8"],"uri":["http://zotero.org/users/1030/items/XF8BE5F8"],"itemData":{"id":2155,"type":"chapter","multi":{"main":{},"_keys":{}},"title":"Why Does Archaeological Context Matter?","container-title":"Catastrophe!: The Looting and Destruction of Iraq's Past","publisher":"Oriental Institute Museum of the University of Chicago","source":"Google Books","abstract":"With an introduction by Professor McGuire Gibson, this up-to-date account describes the state of the Iraq National Museum in Baghdad and chronicles the damage done to archaeological sites by illicit digging. Contributors include Donny George, John M. Russell, Katharyn Hanson, Clemens Reichel, Elizabeth C. Stone, and Patty Gerstenblith. Published in conjunction with the exhibit of the same name opening at the Oriental Institute April 10, 2008, this book commemorates the fifth anniversary of the looting of the Iraq National Museum.","ISBN":"978-1-885923-56-1","language":"en","editor":[{"family":"Emberling","given":"Geoff","multi":{"_key":{}}},{"family":"Hanson","given":"Katharyn","multi":{"_key":{}}}],"author":[{"family":"Hanson","given":"Katharyn","multi":{"_key":{}}}],"issued":{"date-parts":[["2008"]]}},"locator":"45","label":"page"}],"schema":"https://github.com/citation-style-language/schema/raw/master/csl-citation.json"} </w:instrText>
      </w:r>
      <w:r w:rsidRPr="00FB4BC1">
        <w:rPr>
          <w:rFonts w:cs="Courier New"/>
        </w:rPr>
        <w:fldChar w:fldCharType="separate"/>
      </w:r>
      <w:r w:rsidR="000B3E66" w:rsidRPr="00FB4BC1">
        <w:rPr>
          <w:rFonts w:cs="Courier New"/>
        </w:rPr>
        <w:t xml:space="preserve">Katharyn Hanson, </w:t>
      </w:r>
      <w:r w:rsidR="000B3E66" w:rsidRPr="00FB4BC1">
        <w:rPr>
          <w:rFonts w:cs="Courier New"/>
          <w:i/>
          <w:iCs/>
        </w:rPr>
        <w:t>Why Does Archaeological Context Matter?</w:t>
      </w:r>
      <w:r w:rsidR="000B3E66" w:rsidRPr="00FB4BC1">
        <w:rPr>
          <w:rFonts w:cs="Courier New"/>
        </w:rPr>
        <w:t xml:space="preserve">, </w:t>
      </w:r>
      <w:r w:rsidR="000B3E66" w:rsidRPr="00FB4BC1">
        <w:rPr>
          <w:rFonts w:cs="Courier New"/>
          <w:i/>
          <w:iCs/>
        </w:rPr>
        <w:t>in</w:t>
      </w:r>
      <w:r w:rsidR="000B3E66" w:rsidRPr="00FB4BC1">
        <w:rPr>
          <w:rFonts w:cs="Courier New"/>
        </w:rPr>
        <w:t xml:space="preserve"> </w:t>
      </w:r>
      <w:r w:rsidR="000B3E66" w:rsidRPr="00FB4BC1">
        <w:rPr>
          <w:rFonts w:cs="Courier New"/>
          <w:smallCaps/>
        </w:rPr>
        <w:t>Catastrophe!: The Looting and Destruction of Iraq’s Past</w:t>
      </w:r>
      <w:r w:rsidR="000B3E66" w:rsidRPr="00FB4BC1">
        <w:rPr>
          <w:rFonts w:cs="Courier New"/>
        </w:rPr>
        <w:t xml:space="preserve"> 45 (Geoff Emberling &amp; Katharyn Hanson eds., 2008).</w:t>
      </w:r>
      <w:r w:rsidRPr="00FB4BC1">
        <w:rPr>
          <w:rFonts w:cs="Courier New"/>
        </w:rPr>
        <w:fldChar w:fldCharType="end"/>
      </w:r>
    </w:p>
  </w:footnote>
  <w:footnote w:id="49">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{"citationID":"Ns99haoG","properties":{"formattedCitation":"{\\scaps Peter Watson}, {\\scaps Sotheby\\uc0\\u8217{}s: The Inside Story} (1997).","plainCitation":"Peter Watson, Sotheby’s: The Inside Story (1997).","dontUpdate":true,"noteIndex":47,"suppress-trailing-punctuation":false},"citationItems":[{"id":2156,"uris":["http://zotero.org/users/1030/items/IGJK9AMR"],"uri":["http://zotero.org/users/1030/items/IGJK9AMR"],"itemData":{"id":2156,"type":"book","multi":{"main":{},"_keys":{}},"title":"Sotheby's: The Inside Story","publisher":"Random House","number-of-pages":"324","source":"Google Books","abstract":"The American-owned firm of Sotheby's has long been the site in London and New York of some of the most prestigious and glamorous art auctions in history. Over six years ago, the journalist Peter Watson, acting on two leads, began an investigation into how certain objects of great historical, economic, and sometimes religious value found their way into the auction house. One lead was furnished by a respected curator at one of the world's great museums. Another - a cache of documents - was furnished by a former employee of Sotheby's, who was soon to be put on trial. Watson, alerted to the auctioning of art objects of uncertain or unknown and unchecked provenance, went undercover to track the truth of what the curator had alleged and the documents seemed to prove. Following the trail to Naples and Milan in Italy, to Switzerland, India, and of course to London and New York, he planned an elaborate sting operation that exposed evidence of smuggling and the evasion of customs and national laws, calling into question certain practices within and around the venerable art auction house.","ISBN":"978-0-679-41403-2","shortTitle":"Sotheby's","language":"en","author":[{"family":"Watson","given":"Peter","multi":{"_key":{}}}],"issued":{"date-parts":[["1997"]]}}}],"schema":"https://github.com/citation-style-language/schema/raw/master/csl-citation.json"} </w:instrText>
      </w:r>
      <w:r w:rsidRPr="00FB4BC1">
        <w:rPr>
          <w:rFonts w:cs="Courier New"/>
        </w:rPr>
        <w:fldChar w:fldCharType="separate"/>
      </w:r>
      <w:r w:rsidR="000B3E66" w:rsidRPr="00FB4BC1">
        <w:rPr>
          <w:rFonts w:cs="Courier New"/>
          <w:smallCaps/>
        </w:rPr>
        <w:t>Peter Watson</w:t>
      </w:r>
      <w:r w:rsidR="000B3E66" w:rsidRPr="00FB4BC1">
        <w:rPr>
          <w:rFonts w:cs="Courier New"/>
        </w:rPr>
        <w:t xml:space="preserve">, </w:t>
      </w:r>
      <w:r w:rsidR="000B3E66" w:rsidRPr="00FB4BC1">
        <w:rPr>
          <w:rFonts w:cs="Courier New"/>
          <w:smallCaps/>
        </w:rPr>
        <w:t>Sotheby’s: The Inside Story</w:t>
      </w:r>
      <w:r w:rsidR="000B3E66" w:rsidRPr="00FB4BC1">
        <w:rPr>
          <w:rFonts w:cs="Courier New"/>
        </w:rPr>
        <w:t xml:space="preserve"> (1997).</w:t>
      </w:r>
      <w:r w:rsidRPr="00FB4BC1">
        <w:rPr>
          <w:rFonts w:cs="Courier New"/>
        </w:rPr>
        <w:fldChar w:fldCharType="end"/>
      </w:r>
    </w:p>
  </w:footnote>
  <w:footnote w:id="50">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{"citationID":"7pqVgguC","properties":{"formattedCitation":"{\\scaps Roger Atwood}, {\\scaps Stealing History: Tomb Raiders, Smugglers, and the Looting of the Ancient World} (2006).","plainCitation":"Roger Atwood, Stealing History: Tomb Raiders, Smugglers, and the Looting of the Ancient World (2006).","noteIndex":48,"suppress-trailing-punctuation":false},"citationItems":[{"id":289,"uris":["http://zotero.org/users/1030/items/ASGJQXQV"],"uri":["http://zotero.org/users/1030/items/ASGJQXQV"],"itemData":{"id":289,"type":"book","multi":{"main":{},"_keys":{}},"title":"Stealing History: Tomb Raiders, Smugglers, and the Looting of the Ancient World","publisher":"Macmillan","number-of-pages":"352","source":"Google Books","abstract":"Roger Atwood knows more about the market for ancient objects than almost anyone. He knows where priceless antiquities are buried, who is digging them up, and who is fencing and buying them. In this fascinating book, Atwood takes readers on a journey through Iraq, Peru, Hong Kong, and across America, showing how the worldwide antiquities trade is destroying what's left of the ancient sites before archaeologists can reach them, and thus erasing their historical significance. And it is getting worse. The discovery of the legendary Royal Tombs of Sipan in Peru started an epidemic. Grave robbers scouring the courntryside for tombs--and finding them. Atwood recounts the incredible story of the biggest piece of gold ever found in the Americas, a 2,000-year-old, three-pound masterpiece that cost one looter his life, sent two smugglers to jail, and wrecked lives from Panama to Pennsylvainia. Packed with true stories, this book not only reveals what has been found, but at what cost to both human life and history. Roger Atwood is a regular contributor to ARTnews and Archaeology magazines, and his articles on culture and politics have appeared in The New Republic, Mother Jones, The Nation, The Washington Post, and the Los Angeles Times. He was a fellow at the Alicia Patterson Foundation and a journalist for Reuters for fifteen years, reporting from Peru, Argentina, Brazil, and Chile. He was recently awarded the Beacon Award by SAFE (Saving Antiquities for Everyone), and currently lives in Washington, D.C., and Maine. Stealing History cracks open the global trade in ancient artifacts and shows how grave robbers from Peru to Iraq to Cambodia supply the treasures that wind up in museums and private collections of the super rich. Using the story of the Royal Tombs of Sipán in Peru (as important to the Americas as Tutankhamen's grave was to Egypt) and the widespread looting that followed the 2003 invasion of Iraq, journalist Roger Atwood takes readers through this underground world of gold and greed. The objects from Sipán dazzled collectors and wound up as part of a blockbuster show at the American Museum of Natural History. Inspired by the Sipán discovery, grave robbers in Peru and throughout South America—many of them desperately poor—began systematically digging up the countryside. Atwood accompanied some of them on their looting, documenting firsthand how and for whom they worked. He followed the biggest, flashiest piece of gold ever seen in the Americas—a three-pound masterpiece of ancient metallurgy—from the tomb where it was stolen to the American smugglers who tried to sell it from a car trunk. The book opens with the catastrophic looting of Sumerian sites in the south of Iraq after the fall of Saddam Hussein, which Atwood was the first Western journalist to witness and which he recounted in Mother Jones and Archaeology. Tomb raiding has a long history, but Stealing History shows how it has grown into a huge, global industry. These are no graveyard scavengers, but professionals in an illicit antiquities trade that works with devastating efficiency to strip whole countries of their heritage. Atwood reveals the strange, sad world of well-organized looters and the undercover FBI operations that are putting corrupt dealers out of business. He offers a survey of how the trade in ancient art has been criminalized over the last half-century. Chapter by chapter, this exposé reveals the extent of the robbery, the sums involved, and the market forces that are driving the hunt for stolen artifacts. Part detective story and part meditation on the power of art and culture, Stealing History is an account of how the past is being dug out from under us. \"Roger Atwood's Stealing History presents a compelling, thorough, and firsthand investigation of the many facets of the international trade in looted archaeological artifacts . . . Atwood's volume is . . . a most welcome addition to the literature . . . [He]. . . does a significant service by adding to our understanding of the operation of the international market in archaeological artifacts and its disastrous consequences for the preservation of archaeological sites . . . Atwood's book make a significant contribution to the scholarship on this subject, but it is accessible to the archaeologist, legal expert, and general public alike. The legal information presented is accurate and provides a useful guide to the underlying issues. This book contributes more than any other publication in more than 30 years to an understanding of the devastation to cultural heritage caused by site looting and to the search for solutions.\"—Patty Gerstenblith, American Journal of Archaeology \"A perfect detective story . . . exposes quite a few skeletons in the cupboards of respected American institutions . . . Yet Atwood not only describes the disease, he tries to find a cure. He proposes a detailed program of international and domestic legislation to stop gravediggers, smugglers, and their rich patrons.\"—The Washington Post\"Riveting . . . takes readers on a thorough investigation from war-ravaged Iraq to northern Peru.\"—The Chicago Sun-Times\"Atwood gained extraordinary access to actors at every level of the illicit trade in antiquities . . . Packed with detail.\"—The Boston Globe\"This vividly written, well-researched book is a great primer for anyone interested in the ongoing struggle by archaeologists, law enforcement officials, and national governments to curb the illegal antiquities trade.\"—Archaeology Magazine\"Every archaeologist's worst nightmare . . . is recorded with horrid fascination by journalist Roger Atwood.\" –Discover Magazine\"Prodigiously researched . . . eloquent . . . Atwood's aim is not merely to entertain, and he uses the case of the Sipán and the Peruvian antiquities trade to explore the global problem of looting and the forces that sustain it.\"—ARTnews\"Atwood sees the antiquities market as a destructive extraction industry, obliterating the record of entire civilizations . . . even the most respected museums are implicated.\"—Wired\"A well-written book about an important issue in the world of art and history.\"—St. Louis Post-Dispatch \"A fascinating book, full of life and color . . . shines a spotlight on the shady world of looting, smuggling and trading in archaeological artifacts around the globe.\"—National Catholic Reporter\"A highly readable exposé that reveals in shocking detail the extent of the robbing, the vast sums of money involved and the market conditions that fuel the increasing demand for stolen artifacts.\"—Tucson Citizen \"Compelling . . . The characters of this drama are vividly drawn . . . Atwood's detailed accounts of law enforcement's failing at most levels are disturbing . . . [a] valuable book.\"—The Art Newspaper\"Dense with information but highly readable . . . Atwood examines in detail and with painstaking documentation how contemporary grave robbers, antiquities dealers, collectors, museums, and archaeologists are complicit in a system that robs cultures of their histories.\"—The New Mexican (Santa Fe) \"Atwood tackles the looting of ancient archeological sites in a narrative that reads like a combination of Indiana Jones and a spy thriller . . . Although he begins with a look at the looting of ancient sites in Iraq since the fall of Saddam Hussein, most of his discussion centers around the village of Sipán in Peru, where local looters stumbled across the remains of several kings of the Moche culture and their gold artifacts. Atwood traces the sale of these artifacts, the attempts of the Peruvian government to retrieve them, the involvement of the American government, and ultimately the construction of a museum to hold the finds that have been recovered . . . Stealing History is an eye-opening and engrossing look into the dark world of looting and smuggling, and the incredible losses to our knowledge of the Moche culture and other ancient groups . . . It is a fascinating read.\"—Marcia Amidon Lüsted, Academia\"Atwood's book is a compelling must-read. Thoroughly engrossing and meticulously researched and reported, it combines first-rate detective work with bracing scientific discovery. The result is stunning: The author strips away the veil of respectability that has cloaked so much of the antiquities trade for centuries. Atwood leads us where no author has gone before, into the depths of ancient tombs where gold and textiles are stolen to order, into the international smuggling rings, and into the homes and galleries of the collectors and curators who deny all wrongdoing. You will be outraged. Atwood demonstrates that nothing less than the world's cultural heritage is at sake here, not least by showing us what can be done to stop this appalling, macabre trade. Enthralling, enriching, and even enabling, this book is an unforgettable journey across time, continents, and cultures. Read it—you will never look at a museum exhibit comfortably again.\"—Phillip Wearne, author of Return of the Indian: Conquest and Revival in the Americas and co-author of Tainting Evidence: Inside the Scandals at the FBI Crime Lab\"Stealing History is an immensely compelling and disturbing tale of greed, destruction, and woe. With an unflinching eye for detail, Atwood explores the subterranean world of the antiquities trade, from the cadaver-littered pits of professional grave robbers in Sipán to the glittering collections of wealthy buyers in the world's capitals. Graphically charting the seamy traffic that is devouring the world's most important archaeological sites, Stealing History is the first book I've read that really does this subject justice. It's a must read.\"—Heather Pringle, author of The Mummy Congress: Science, Obsession, and the Everlasting Dead\"A disturbing tale of greed and cultural demolition, robust in the telling, scorching in its indictment.\"—Kirkus Reviews\"Atwood’s high-velocity, true-crime narrative immediately hooks readers while also informing them about the international antiquities business . . . meticulous . . . a case study of the sordid trade.\"—Booklist\"Atwood's ability to bring a story dramatically to life . . . makes this an important book for anyone interested in archaeology, preservation, or the potentially tangled provenance of works they love.\"—Publishers Weekly","ISBN":"978-0-312-32407-0","shortTitle":"Stealing History","language":"en","author":[{"family":"Atwood","given":"Roger","multi":{"_key":{}}}],"issued":{"date-parts":[["2006",1,10]]}}}],"schema":"https://github.com/citation-style-language/schema/raw/master/csl-citation.json"} </w:instrText>
      </w:r>
      <w:r w:rsidRPr="00FB4BC1">
        <w:rPr>
          <w:rFonts w:cs="Courier New"/>
        </w:rPr>
        <w:fldChar w:fldCharType="separate"/>
      </w:r>
      <w:r w:rsidR="000B3E66" w:rsidRPr="00FB4BC1">
        <w:rPr>
          <w:rFonts w:cs="Courier New"/>
          <w:smallCaps/>
        </w:rPr>
        <w:t>Roger Atwood</w:t>
      </w:r>
      <w:r w:rsidR="000B3E66" w:rsidRPr="00FB4BC1">
        <w:rPr>
          <w:rFonts w:cs="Courier New"/>
        </w:rPr>
        <w:t xml:space="preserve">, </w:t>
      </w:r>
      <w:r w:rsidR="000B3E66" w:rsidRPr="00FB4BC1">
        <w:rPr>
          <w:rFonts w:cs="Courier New"/>
          <w:smallCaps/>
        </w:rPr>
        <w:t>Stealing History: Tomb Raiders, Smugglers, and the Looting of the Ancient World</w:t>
      </w:r>
      <w:r w:rsidR="000B3E66" w:rsidRPr="00FB4BC1">
        <w:rPr>
          <w:rFonts w:cs="Courier New"/>
        </w:rPr>
        <w:t xml:space="preserve"> (2004).</w:t>
      </w:r>
      <w:r w:rsidRPr="00FB4BC1">
        <w:rPr>
          <w:rFonts w:cs="Courier New"/>
        </w:rPr>
        <w:fldChar w:fldCharType="end"/>
      </w:r>
    </w:p>
  </w:footnote>
  <w:footnote w:id="51">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{"citationID":"SNMm5Pn2","properties":{"formattedCitation":"{\\scaps Jason Felch &amp; Ralph Frammolino}, {\\scaps Chasing Aphrodite: The Hunt for Looted Antiquities at the World\\uc0\\u8217{}s Richest Museum} (2011).","plainCitation":"Jason Felch &amp; Ralph Frammolino, Chasing Aphrodite: The Hunt for Looted Antiquities at the World’s Richest Museum (2011).","noteIndex":49},"citationItems":[{"id":132,"uris":["http://zotero.org/users/1030/items/5Z35QW6I"],"uri":["http://zotero.org/users/1030/items/5Z35QW6I"],"itemData":{"id":132,"type":"book","multi":{"main":{},"_keys":{}},"title":"Chasing Aphrodite: The Hunt for Looted Antiquities at the World's Richest Museum","publisher":"Houghton Mifflin Harcourt","source":"Amazon.com","ISBN":"0-15-101501-5","shortTitle":"Chasing Aphrodite","author":[{"family":"Felch","given":"Jason","multi":{"_key":{}}},{"family":"Frammolino","given":"Ralph","multi":{"_key":{}}}],"issued":{"date-parts":[["2011",5,24]]}}}],"schema":"https://github.com/citation-style-language/schema/raw/master/csl-citation.json"} </w:instrText>
      </w:r>
      <w:r w:rsidRPr="00FB4BC1">
        <w:rPr>
          <w:rFonts w:cs="Courier New"/>
        </w:rPr>
        <w:fldChar w:fldCharType="separate"/>
      </w:r>
      <w:r w:rsidR="000B3E66" w:rsidRPr="00FB4BC1">
        <w:rPr>
          <w:rFonts w:cs="Courier New"/>
          <w:smallCaps/>
        </w:rPr>
        <w:t>Jason Felch &amp; Ralph Frammolino</w:t>
      </w:r>
      <w:r w:rsidR="000B3E66" w:rsidRPr="00FB4BC1">
        <w:rPr>
          <w:rFonts w:cs="Courier New"/>
        </w:rPr>
        <w:t xml:space="preserve">, </w:t>
      </w:r>
      <w:r w:rsidR="000B3E66" w:rsidRPr="00FB4BC1">
        <w:rPr>
          <w:rFonts w:cs="Courier New"/>
          <w:smallCaps/>
        </w:rPr>
        <w:t>Chasing Aphrodite: The Hunt for Looted Antiquities at the World’s Richest Museum</w:t>
      </w:r>
      <w:r w:rsidR="000B3E66" w:rsidRPr="00FB4BC1">
        <w:rPr>
          <w:rFonts w:cs="Courier New"/>
        </w:rPr>
        <w:t xml:space="preserve"> (2011).</w:t>
      </w:r>
      <w:r w:rsidRPr="00FB4BC1">
        <w:rPr>
          <w:rFonts w:cs="Courier New"/>
        </w:rPr>
        <w:fldChar w:fldCharType="end"/>
      </w:r>
    </w:p>
  </w:footnote>
  <w:footnote w:id="52">
    <w:p w:rsidR="000B3E66" w:rsidRPr="00FB4BC1" w:rsidRDefault="00000166" w:rsidP="00FB4BC1">
      <w:pPr>
        <w:pStyle w:val="FootNote"/>
      </w:pPr>
      <w:r w:rsidRPr="00FB4BC1">
        <w:rPr>
          <w:rFonts w:cs="Courier New"/>
          <w:i/>
          <w:iCs/>
        </w:rPr>
        <w:fldChar w:fldCharType="begin"/>
      </w:r>
      <w:r w:rsidR="000B3E66" w:rsidRPr="00FB4BC1">
        <w:rPr>
          <w:rFonts w:cs="Courier New"/>
          <w:i/>
          <w:iCs/>
        </w:rPr>
        <w:instrText xml:space="preserve"> ADVANCE \r0 \* MERGEFORMAT </w:instrText>
      </w:r>
      <w:r w:rsidRPr="00FB4BC1">
        <w:rPr>
          <w:rFonts w:cs="Courier New"/>
          <w:i/>
          <w:iCs/>
        </w:rPr>
        <w:fldChar w:fldCharType="end"/>
      </w:r>
      <w:r w:rsidR="000B3E66" w:rsidRPr="00FB4BC1">
        <w:rPr>
          <w:rStyle w:val="NoterefInNote"/>
        </w:rPr>
        <w:footnoteRef/>
      </w:r>
      <w:r w:rsidRPr="00FB4BC1">
        <w:rPr>
          <w:rFonts w:cs="Courier New"/>
          <w:i/>
          <w:iCs/>
        </w:rPr>
        <w:fldChar w:fldCharType="begin"/>
      </w:r>
      <w:r w:rsidR="000B3E66" w:rsidRPr="00FB4BC1">
        <w:rPr>
          <w:rFonts w:cs="Courier New"/>
          <w:i/>
          <w:iCs/>
        </w:rPr>
        <w:instrText xml:space="preserve"> ADVANCE \r3 \* MERGEFORMAT </w:instrText>
      </w:r>
      <w:r w:rsidRPr="00FB4BC1">
        <w:rPr>
          <w:rFonts w:cs="Courier New"/>
          <w:i/>
          <w:iCs/>
        </w:rPr>
        <w:fldChar w:fldCharType="end"/>
      </w:r>
      <w:r w:rsidR="000B3E66" w:rsidRPr="00FB4BC1">
        <w:rPr>
          <w:rFonts w:cs="Courier New"/>
          <w:i/>
          <w:iCs/>
        </w:rPr>
        <w:t>See, e.g.</w:t>
      </w:r>
      <w:r w:rsidR="000B3E66" w:rsidRPr="00FB4BC1">
        <w:rPr>
          <w:rFonts w:cs="Courier New"/>
        </w:rPr>
        <w:t xml:space="preserve">, </w:t>
      </w:r>
      <w:r w:rsidRPr="00FB4BC1">
        <w:rPr>
          <w:rFonts w:cs="Courier New"/>
        </w:rPr>
        <w:fldChar w:fldCharType="begin"/>
      </w:r>
      <w:r w:rsidR="000B3E66" w:rsidRPr="00FB4BC1">
        <w:rPr>
          <w:rFonts w:cs="Courier New"/>
        </w:rPr>
        <w:instrText xml:space="preserve"> ADDIN ZOTERO_ITEM CSL_CITATION {"citationID":"DXUxkRws","properties":{"formattedCitation":"Ricardo Elia, {\\i{}Analysis of the Looting, Selling, and Collecting of Apulian Red-Figure Vases: A Quantitative Approach}, {\\i{}in} {\\scaps Trade in illicit antiquities: the destruction of the world\\uc0\\u8217{}s archaeological heritage} 145 (2001); David W.J. Gill &amp; Christopher Chippindale, {\\i{}Material and Intellectual Consequences of Esteem for Cycladic Figures}, 97 {\\scaps American Journal of Archaeology} 601 (1993); Donna Yates, {\\i{}Value and Doubt: The Persuasive Power of \\uc0\\u8220{}authenticity\\uc0\\u8221{} in the Antiquities Market}, 2 {\\scaps PARSE: Platform for Artistic Research Sweden} 71 (2015); {\\i{}See, e.g.}, Cara Grace Tremain, {\\i{}Fifty Years of Collecting: The Sale of Ancient Maya Antiquities at Sotheby\\uc0\\u8217{}s}, 24 {\\scaps International Journal of Cultural Property} 187 (2017).","plainCitation":"Ricardo Elia, Analysis of the Looting, Selling, and Collecting of Apulian Red-Figure Vases: A Quantitative Approach, in Trade in illicit antiquities: the destruction of the world’s archaeological heritage 145 (2001); David W.J. Gill &amp; Christopher Chippindale, Material and Intellectual Consequences of Esteem for Cycladic Figures, 97 American Journal of Archaeology 601 (1993); Donna Yates, Value and Doubt: The Persuasive Power of “authenticity” in the Antiquities Market, 2 PARSE: Platform for Artistic Research Sweden 71 (2015); See, e.g., Cara Grace Tremain, Fifty Years of Collecting: The Sale of Ancient Maya Antiquities at Sotheby’s, 24 International Journal of Cultural Property 187 (2017).","dontUpdate":true,"noteIndex":50,"suppress-trailing-punctuation":false},"citationItems":[{"id":2401,"uris":["http://zotero.org/users/1030/items/UGKWRXWK"],"uri":["http://zotero.org/users/1030/items/UGKWRXWK"],"itemData":{"id":2401,"type":"chapter","multi":{"main":{},"_keys":{}},"title":"Analysis of the looting, selling, and collecting of Apulian red-figure vases: a quantitative approach","container-title":"Trade in illicit antiquities: the destruction of the world’s archaeological heritage","page":"145–53","source":"Google Scholar","shortTitle":"Analysis of the looting, selling, and collecting of Apulian red-figure vases","author":[{"family":"Elia","given":"Ricardo","multi":{"_key":{}}}],"issued":{"date-parts":[["2001"]]}},"label":"page"},{"id":2399,"uris":["http://zotero.org/users/1030/items/C4WF5G9T"],"uri":["http://zotero.org/users/1030/items/C4WF5G9T"],"itemData":{"id":2399,"type":"article-journal","multi":{"main":{},"_keys":{}},"title":"Material and Intellectual Consequences of Esteem for Cycladic Figures","container-title":"American Journal of Archaeology","page":"601","volume":"97","issue":"4","source":"JSTOR","abstract":"The purpose of this paper is to document the consequences, material and intellectual, of a recent rising regard for Cycladic figures as objects of the connoisseur's zeal. It explores the nature of the known corpus, which is composed of figures that have either come to light through archaeological excavation or by \"surfacing\" on the art market. The growing esteem for Cycladic figures has had certain material consequences for their study: archaeological contexts have been destroyed, the means of developing a reliable chronological sequence have been lost, regional variations in figure types have become blurred, and finally, the opportunity to understand the function of the figures has been missed. The intellectual consequences of the loss of archaeological information lead to a distortion in the perceptions of Cycladic prehistory and society. Attempts to identify the hands of \"masters\" of sculptures appear to be misplaced: the underlying \"canon\" of Cycladic sculpture can be shown to be little more than a creation of chance. For the connoisseur, the value of a Cycladic figure largely resides in the object itself. For the archaeologist, the information immanent in the object provides elements of a larger story, the rest of which resides in a knowledge of context. The material consequences of the connoisseur's esteem, as we have been able to document them, are calamitous to the archaeological interest. The previously fruitful three-way marriage of connoisseur, market-maker, and scholar is now coming under strain as the interests and motives of the three partners have become distinct.","DOI":"10.2307/506716","ISSN":"0002-9114","journalAbbreviation":"American Journal of Archaeology","author":[{"family":"Gill","given":"David W. J.","multi":{"_key":{}}},{"family":"Chippindale","given":"Christopher","multi":{"_key":{}}}],"issued":{"date-parts":[["1993"]]}},"label":"page"},{"id":3812,"uris":["http://zotero.org/users/1030/items/CUM8QZ6G"],"uri":["http://zotero.org/users/1030/items/CUM8QZ6G"],"itemData":{"id":3812,"type":"article-journal","multi":{"main":{},"_keys":{}},"title":"Value and doubt: the persuasive power of 'authenticity' in the antiquities market","container-title":"PARSE: Platform for Artistic Research Sweden","page":"71–84","volume":"2","source":"Google Scholar","shortTitle":"Value and doubt","author":[{"family":"Yates","given":"Donna","multi":{"_key":{}}}],"issued":{"date-parts":[["2015"]]}},"label":"page"},{"id":3696,"uris":["http://zotero.org/users/1030/items/ZKQNFB6D"],"uri":["http://zotero.org/users/1030/items/ZKQNFB6D"],"itemData":{"id":3696,"type":"article-journal","multi":{"main":{},"_keys":{}},"title":"Fifty Years of Collecting: The Sale of Ancient Maya Antiquities at Sotheby’s","container-title":"International Journal of Cultural Property","page":"187-219","volume":"24","issue":"2","source":"Cambridge Core","abstract":"Abstract:\nPre-Columbian antiquities, particularly those from the Maya region, are highly sought after on the international art market. Large auction houses such as Sotheby’s have dedicated pre-Columbian departments and annual auctions, for which sales catalogues are created. These catalogues offer insight into market trends and allow the volume of antiquities being bought and sold to be monitored. The following study records the public sale of Maya antiquities at Sotheby’s over a period slightly exceeding 50 years from 1963 to 2016. More than 3,500 artifacts were offered for sale during this period, of which more than 80 percent did not have associated provenance information. The data suggests that the volume of Maya antiquities offered for sale at Sotheby’s public auctions have been steadily decreasing since the 1980s, but their relative value has increased. Quantitative studies of auction sales such as this one can be useful in monitoring the market for illegal antiquities and forgeries.","DOI":"10.1017/S0940739117000054","ISSN":"0940-7391, 1465-7317","shortTitle":"Fifty Years of Collecting","author":[{"family":"Tremain","given":"Cara Grace","multi":{"_key":{}}}],"issued":{"date-parts":[["2017",5]]}},"label":"page","prefix":"&lt;i&gt;See, e.g.&lt;/i&gt;, "}],"schema":"https://github.com/citation-style-language/schema/raw/master/csl-citation.json"} </w:instrText>
      </w:r>
      <w:r w:rsidRPr="00FB4BC1">
        <w:rPr>
          <w:rFonts w:cs="Courier New"/>
        </w:rPr>
        <w:fldChar w:fldCharType="separate"/>
      </w:r>
      <w:r w:rsidR="000B3E66" w:rsidRPr="00FB4BC1">
        <w:rPr>
          <w:rFonts w:cs="Courier New"/>
        </w:rPr>
        <w:t xml:space="preserve">Ricardo Elia, </w:t>
      </w:r>
      <w:r w:rsidR="000B3E66" w:rsidRPr="00FB4BC1">
        <w:rPr>
          <w:rFonts w:cs="Courier New"/>
          <w:i/>
          <w:iCs/>
        </w:rPr>
        <w:t>Analysis of the Looting, Selling, and Collecting of Apulian Red-Figure Vases: A Quantitative Approach</w:t>
      </w:r>
      <w:r w:rsidR="000B3E66" w:rsidRPr="00FB4BC1">
        <w:rPr>
          <w:rFonts w:cs="Courier New"/>
        </w:rPr>
        <w:t xml:space="preserve">, </w:t>
      </w:r>
      <w:r w:rsidR="000B3E66" w:rsidRPr="00FB4BC1">
        <w:rPr>
          <w:rFonts w:cs="Courier New"/>
          <w:i/>
          <w:iCs/>
        </w:rPr>
        <w:t>in</w:t>
      </w:r>
      <w:r w:rsidR="000B3E66" w:rsidRPr="00FB4BC1">
        <w:rPr>
          <w:rFonts w:cs="Courier New"/>
        </w:rPr>
        <w:t xml:space="preserve"> </w:t>
      </w:r>
      <w:r w:rsidR="000B3E66" w:rsidRPr="00FB4BC1">
        <w:rPr>
          <w:rFonts w:cs="Courier New"/>
          <w:smallCaps/>
        </w:rPr>
        <w:t>Trade in Illicit Antiquities: The Destruction of the World’s Archaeological Heritage</w:t>
      </w:r>
      <w:r w:rsidR="000B3E66" w:rsidRPr="00FB4BC1">
        <w:rPr>
          <w:rFonts w:cs="Courier New"/>
        </w:rPr>
        <w:t xml:space="preserve"> 145 (2001); David W.J. Gill &amp; Christopher Chippindale, </w:t>
      </w:r>
      <w:r w:rsidR="000B3E66" w:rsidRPr="00FB4BC1">
        <w:rPr>
          <w:rFonts w:cs="Courier New"/>
          <w:i/>
          <w:iCs/>
        </w:rPr>
        <w:t>Material and Intellectual Consequences of Esteem for Cycladic Figures</w:t>
      </w:r>
      <w:r w:rsidR="000B3E66" w:rsidRPr="00FB4BC1">
        <w:rPr>
          <w:rFonts w:cs="Courier New"/>
        </w:rPr>
        <w:t xml:space="preserve">, 97 </w:t>
      </w:r>
      <w:r w:rsidR="000B3E66" w:rsidRPr="00FB4BC1">
        <w:rPr>
          <w:rFonts w:cs="Courier New"/>
          <w:smallCaps/>
        </w:rPr>
        <w:t>Am. J. Archaeology</w:t>
      </w:r>
      <w:r w:rsidR="000B3E66" w:rsidRPr="00FB4BC1">
        <w:rPr>
          <w:rFonts w:cs="Courier New"/>
        </w:rPr>
        <w:t xml:space="preserve"> 601 (1993); Donna Yates, </w:t>
      </w:r>
      <w:r w:rsidR="000B3E66" w:rsidRPr="00FB4BC1">
        <w:rPr>
          <w:rFonts w:cs="Courier New"/>
          <w:i/>
          <w:iCs/>
        </w:rPr>
        <w:t>Value and Doubt: The Persuasive Power of “Authenticity” in the Antiquities Market</w:t>
      </w:r>
      <w:r w:rsidR="000B3E66" w:rsidRPr="00FB4BC1">
        <w:rPr>
          <w:rFonts w:cs="Courier New"/>
        </w:rPr>
        <w:t xml:space="preserve">, 2 </w:t>
      </w:r>
      <w:r w:rsidR="000B3E66" w:rsidRPr="00FB4BC1">
        <w:rPr>
          <w:rFonts w:cs="Courier New"/>
          <w:smallCaps/>
        </w:rPr>
        <w:t>PARSE: Platform for Artistic Res. Swed.</w:t>
      </w:r>
      <w:r w:rsidR="000B3E66" w:rsidRPr="00FB4BC1">
        <w:rPr>
          <w:rFonts w:cs="Courier New"/>
        </w:rPr>
        <w:t xml:space="preserve"> 71 (2015); Cara Grace Tremain, </w:t>
      </w:r>
      <w:r w:rsidR="000B3E66" w:rsidRPr="00FB4BC1">
        <w:rPr>
          <w:rFonts w:cs="Courier New"/>
          <w:i/>
          <w:iCs/>
        </w:rPr>
        <w:t>Fifty Years of Collecting: The Sale of Ancient Maya Antiquities at Sotheby’s</w:t>
      </w:r>
      <w:r w:rsidR="000B3E66" w:rsidRPr="00FB4BC1">
        <w:rPr>
          <w:rFonts w:cs="Courier New"/>
        </w:rPr>
        <w:t xml:space="preserve">, 24 </w:t>
      </w:r>
      <w:r w:rsidR="000B3E66" w:rsidRPr="00FB4BC1">
        <w:rPr>
          <w:rFonts w:cs="Courier New"/>
          <w:smallCaps/>
        </w:rPr>
        <w:t>Int’l J. Cultural Prop.</w:t>
      </w:r>
      <w:r w:rsidR="000B3E66" w:rsidRPr="00FB4BC1">
        <w:rPr>
          <w:rFonts w:cs="Courier New"/>
        </w:rPr>
        <w:t xml:space="preserve"> 187 (2017).</w:t>
      </w:r>
      <w:r w:rsidRPr="00FB4BC1">
        <w:rPr>
          <w:rFonts w:cs="Courier New"/>
        </w:rPr>
        <w:fldChar w:fldCharType="end"/>
      </w:r>
    </w:p>
  </w:footnote>
  <w:footnote w:id="53">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See, e.g.</w:t>
      </w:r>
      <w:r w:rsidR="000B3E66" w:rsidRPr="00FB4BC1">
        <w:rPr>
          <w:rFonts w:cs="Courier New"/>
        </w:rPr>
        <w:t xml:space="preserve">, </w:t>
      </w:r>
      <w:r w:rsidR="000B3E66">
        <w:rPr>
          <w:rFonts w:cs="Courier New"/>
        </w:rPr>
        <w:t>United States</w:t>
      </w:r>
      <w:r w:rsidR="000B3E66" w:rsidRPr="00FB4BC1">
        <w:rPr>
          <w:rFonts w:cs="Courier New"/>
        </w:rPr>
        <w:t xml:space="preserve"> v. A 10th Century Cambodian Sandstone Sculpture, </w:t>
      </w:r>
      <w:r w:rsidR="000B3E66" w:rsidRPr="00FB4BC1">
        <w:rPr>
          <w:rFonts w:cs="Courier New"/>
          <w:color w:val="212121"/>
        </w:rPr>
        <w:t>No. 12 Civ. 2600(GBD),</w:t>
      </w:r>
      <w:r w:rsidR="000B3E66" w:rsidRPr="00FB4BC1">
        <w:rPr>
          <w:rFonts w:cs="Courier New"/>
        </w:rPr>
        <w:t xml:space="preserve"> 2013 WL 1290515 (S.D.N.Y. Mar. 28, 2013); </w:t>
      </w:r>
      <w:r w:rsidR="000B3E66">
        <w:rPr>
          <w:rFonts w:cs="Courier New"/>
        </w:rPr>
        <w:t>United States</w:t>
      </w:r>
      <w:r w:rsidR="000B3E66" w:rsidRPr="00FB4BC1">
        <w:rPr>
          <w:rFonts w:cs="Courier New"/>
        </w:rPr>
        <w:t xml:space="preserve"> v. Painting Known as “Hannibal,” No. 08 Civ. 1511(RJS), 2010 WL 2102484 (S.D.N.Y. May 18, 2010); </w:t>
      </w:r>
      <w:r w:rsidR="000B3E66" w:rsidRPr="007A2B9D">
        <w:rPr>
          <w:rFonts w:cs="Courier New"/>
        </w:rPr>
        <w:t>United States</w:t>
      </w:r>
      <w:r w:rsidR="000B3E66" w:rsidRPr="00FB4BC1">
        <w:rPr>
          <w:rFonts w:cs="Courier New"/>
        </w:rPr>
        <w:t xml:space="preserve"> v. Eighteenth Century Peruvian Oil on Canvas Painting of the “Doble Trinidad”, 597 F. Supp. 2d 618 (E.D. Va. 2009); </w:t>
      </w:r>
      <w:r w:rsidR="000B3E66" w:rsidRPr="007A2B9D">
        <w:rPr>
          <w:rFonts w:cs="Courier New"/>
        </w:rPr>
        <w:t>United States</w:t>
      </w:r>
      <w:r w:rsidR="000B3E66" w:rsidRPr="00FB4BC1">
        <w:rPr>
          <w:rFonts w:cs="Courier New"/>
        </w:rPr>
        <w:t xml:space="preserve"> v. One Ancient Egyptian, No. 1:09-cv-23030 (S.D. Fla. Oct. 8, 2009) (on file with author); </w:t>
      </w:r>
      <w:r w:rsidR="000B3E66" w:rsidRPr="007A2B9D">
        <w:rPr>
          <w:rFonts w:cs="Courier New"/>
        </w:rPr>
        <w:t>United States</w:t>
      </w:r>
      <w:r w:rsidR="000B3E66" w:rsidRPr="00FB4BC1">
        <w:rPr>
          <w:rFonts w:cs="Courier New"/>
        </w:rPr>
        <w:t xml:space="preserve"> v. One Oil Painting Entitled “Femme en Blanc” by Pablo Picasso, 362 F. Supp. 2d 1175 (C.D. Cal. 2005); </w:t>
      </w:r>
      <w:r w:rsidR="000B3E66" w:rsidRPr="007A2B9D">
        <w:rPr>
          <w:rFonts w:cs="Courier New"/>
        </w:rPr>
        <w:t>United States</w:t>
      </w:r>
      <w:r w:rsidR="000B3E66" w:rsidRPr="00FB4BC1">
        <w:rPr>
          <w:rFonts w:cs="Courier New"/>
        </w:rPr>
        <w:t xml:space="preserve"> v. Portrait of Wally, A Painting by Egon Schiele, No. 99 Civ. 9940(MBM), 2002 WL 553532 (S.D.N.Y. Apr. 12, 2002); </w:t>
      </w:r>
      <w:r w:rsidR="000B3E66" w:rsidRPr="007A2B9D">
        <w:rPr>
          <w:rFonts w:cs="Courier New"/>
        </w:rPr>
        <w:t>United States</w:t>
      </w:r>
      <w:r w:rsidR="000B3E66" w:rsidRPr="00FB4BC1">
        <w:rPr>
          <w:rFonts w:cs="Courier New"/>
        </w:rPr>
        <w:t xml:space="preserve"> v. An Original Manuscript Dated November 19, 1778, No. 96 Civ. 6221(LAP), 1999 WL 97894 (S.D.N.Y. Feb. 22, 1999) (granting summary judgment). </w:t>
      </w:r>
    </w:p>
  </w:footnote>
  <w:footnote w:id="54">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{"citationID":"kT9REmGm","properties":{"formattedCitation":"Ralph Blumenthal, {\\i{}The Met to Return Statues to Cambodia}, {\\scaps The New York Times}, May 3, 2013, http://www.nytimes.com/2013/05/04/arts/design/the-met-to-return-statues-to-cambodia.html.","plainCitation":"Ralph Blumenthal, The Met to Return Statues to Cambodia, The New York Times, May 3, 2013, http://www.nytimes.com/2013/05/04/arts/design/the-met-to-return-statues-to-cambodia.html.","dontUpdate":true,"noteIndex":52},"citationItems":[{"id":591,"uris":["http://zotero.org/users/1030/items/KNDDTBCR"],"uri":["http://zotero.org/users/1030/items/KNDDTBCR"],"itemData":{"id":591,"type":"article-newspaper","multi":{"main":{},"_keys":{}},"title":"The Met to Return Statues to Cambodia","container-title":"The New York Times","section":"Arts / Art &amp; Design","source":"NYTimes.com","URL":"http://www.nytimes.com/2013/05/04/arts/design/the-met-to-return-statues-to-cambodia.html","ISSN":"0362-4331","author":[{"family":"Blumenthal","given":"Ralph","multi":{"_key":{}}}],"issued":{"date-parts":[["2013",5,3]]},"accessed":{"date-parts":[["2013",5,3]]}}}],"schema":"https://github.com/citation-style-language/schema/raw/master/csl-citation.json"} </w:instrText>
      </w:r>
      <w:r w:rsidRPr="00FB4BC1">
        <w:rPr>
          <w:rFonts w:cs="Courier New"/>
        </w:rPr>
        <w:fldChar w:fldCharType="separate"/>
      </w:r>
      <w:r w:rsidR="000B3E66" w:rsidRPr="00FB4BC1">
        <w:rPr>
          <w:rFonts w:cs="Courier New"/>
        </w:rPr>
        <w:t xml:space="preserve">Tom Mashberg &amp; Ralph Blumenthal, </w:t>
      </w:r>
      <w:r w:rsidR="000B3E66" w:rsidRPr="00FB4BC1">
        <w:rPr>
          <w:rFonts w:cs="Courier New"/>
          <w:i/>
          <w:iCs/>
        </w:rPr>
        <w:t>The Met to Return Statues to Cambodia</w:t>
      </w:r>
      <w:r w:rsidR="000B3E66" w:rsidRPr="00FB4BC1">
        <w:rPr>
          <w:rFonts w:cs="Courier New"/>
        </w:rPr>
        <w:t xml:space="preserve">, </w:t>
      </w:r>
      <w:r w:rsidR="000B3E66" w:rsidRPr="00FB4BC1">
        <w:rPr>
          <w:rFonts w:cs="Courier New"/>
          <w:smallCaps/>
        </w:rPr>
        <w:t>N.Y. Times</w:t>
      </w:r>
      <w:r w:rsidR="000B3E66" w:rsidRPr="00FB4BC1">
        <w:rPr>
          <w:rFonts w:cs="Courier New"/>
        </w:rPr>
        <w:t xml:space="preserve"> (May 3, 2013), http://www.nytimes.com/2013/05/04/arts/design/the-met-to-return-statues-to-cambodia.html.</w:t>
      </w:r>
      <w:r w:rsidRPr="00FB4BC1">
        <w:rPr>
          <w:rFonts w:cs="Courier New"/>
        </w:rPr>
        <w:fldChar w:fldCharType="end"/>
      </w:r>
    </w:p>
  </w:footnote>
  <w:footnote w:id="55">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{"citationID":"nbDNvlJx","properties":{"formattedCitation":"Neil Brodie &amp; Blythe Bowman Proulx, {\\i{}Museum Malpractice as Corporate Crime? The Case of the J. Paul Getty Museum}, {\\scaps J. Crime &amp; Just.} 1 (2013).","plainCitation":"Neil Brodie &amp; Blythe Bowman Proulx, Museum Malpractice as Corporate Crime? The Case of the J. Paul Getty Museum, J. Crime &amp; Just. 1 (2013).","dontUpdate":true,"noteIndex":53},"citationItems":[{"id":186,"uris":["http://zotero.org/users/1030/items/7HQEF848"],"uri":["http://zotero.org/users/1030/items/7HQEF848"],"itemData":{"id":186,"type":"article-journal","multi":{"main":{},"_keys":{}},"title":"Museum malpractice as corporate crime? The case of the J. Paul Getty Museum","container-title":"Journal of Crime and Justice","page":"1","source":"Taylor and Francis+NEJM","abstract":"Within a corporate criminological framework, this paper examines the antiquities acquisition policies and activities of the J. Paul Getty Museum particularly during the curatorship of Marion True, whose indictment by the Italian government was part of a broader investigation into the trade of illicitly obtained Italian antiquities. Specifically, we employ two theoretical perspectives – that of differential association and anomie – to examine malpractice among Getty officers and suggest that both museum cultures and the psychology of collecting may in fact be criminogenic. In light of such criminological insight, we conclude the paper with suggestions for broad reforms of museum governance.","DOI":"10.1080/0735648X.2013.819785","ISSN":"0735-648X","shortTitle":"Museum malpractice as corporate crime?","journalAbbreviation":"J. Crime &amp; Just.","author":[{"family":"Brodie","given":"Neil","multi":{"_key":{}}},{"family":"Proulx","given":"Blythe Bowman","multi":{"_key":{}}}],"issued":{"date-parts":[["2013"]]}}}],"schema":"https://github.com/citation-style-language/schema/raw/master/csl-citation.json"} </w:instrText>
      </w:r>
      <w:r w:rsidRPr="00FB4BC1">
        <w:rPr>
          <w:rFonts w:cs="Courier New"/>
        </w:rPr>
        <w:fldChar w:fldCharType="separate"/>
      </w:r>
      <w:r w:rsidR="000B3E66" w:rsidRPr="00FB4BC1">
        <w:rPr>
          <w:rFonts w:cs="Courier New"/>
        </w:rPr>
        <w:t xml:space="preserve">Neil Brodie &amp; Blythe Bowman Proulx, </w:t>
      </w:r>
      <w:r w:rsidR="000B3E66" w:rsidRPr="00FB4BC1">
        <w:rPr>
          <w:rFonts w:cs="Courier New"/>
          <w:i/>
          <w:iCs/>
        </w:rPr>
        <w:t>Museum Malpractice as Corporate Crime? The Case of the J. Paul Getty Museum</w:t>
      </w:r>
      <w:r w:rsidR="000B3E66" w:rsidRPr="00FB4BC1">
        <w:rPr>
          <w:rFonts w:cs="Courier New"/>
        </w:rPr>
        <w:t xml:space="preserve">, 37 </w:t>
      </w:r>
      <w:r w:rsidR="000B3E66" w:rsidRPr="00FB4BC1">
        <w:rPr>
          <w:rFonts w:cs="Courier New"/>
          <w:smallCaps/>
        </w:rPr>
        <w:t>J. Crime &amp; Just.</w:t>
      </w:r>
      <w:r w:rsidR="000B3E66" w:rsidRPr="00FB4BC1">
        <w:rPr>
          <w:rFonts w:cs="Courier New"/>
        </w:rPr>
        <w:t xml:space="preserve"> 399, 399–421 (2013).</w:t>
      </w:r>
      <w:r w:rsidRPr="00FB4BC1">
        <w:rPr>
          <w:rFonts w:cs="Courier New"/>
        </w:rPr>
        <w:fldChar w:fldCharType="end"/>
      </w:r>
    </w:p>
  </w:footnote>
  <w:footnote w:id="56">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{"citationID":"kFfUFuiP","properties":{"formattedCitation":"Geoff Edgers, {\\i{}Museum of Fine Arts Returns Looted \\uc0\\u8216{}Weary Herakles\\uc0\\u8217{} Statue to Turkey - The Boston Globe}, {\\scaps BostonGlobe.com}, Sept. 23, 2011, https://www.bostonglobe.com/metro/2011/09/23/museum-fine-arts-returns-looted-weary-herakles-statue-turkey/qsIUqeYCtHF8RbCigpRKZI/story.html.","plainCitation":"Geoff Edgers, Museum of Fine Arts Returns Looted ‘Weary Herakles’ Statue to Turkey - The Boston Globe, BostonGlobe.com, Sept. 23, 2011, https://www.bostonglobe.com/metro/2011/09/23/museum-fine-arts-returns-looted-weary-herakles-statue-turkey/qsIUqeYCtHF8RbCigpRKZI/story.html.","dontUpdate":true,"noteIndex":54},"citationItems":[{"id":4215,"uris":["http://zotero.org/users/1030/items/H7IF9MQF"],"uri":["http://zotero.org/users/1030/items/H7IF9MQF"],"itemData":{"id":4215,"type":"article-newspaper","multi":{"main":{},"_keys":{}},"title":"Museum of Fine Arts returns looted ‘Weary Herakles’ statue to Turkey - The Boston Globe","container-title":"BostonGlobe.com","abstract":"The Museum of Fine Arts on Thursday ended a more than two-decade-old dispute with Turkey by returning the top half of its “Weary Herakles’’ statue to Turkish officials. The 1,800-year-old Roman sculpture has been at the MFA since 1982. But after years of negotiations, the MFA acknowledged in July that the statue, which experts believe was probably looted from an excavation in Turkey, should be sent back to that country.","URL":"https://www.bostonglobe.com/metro/2011/09/23/museum-fine-arts-returns-looted-weary-herakles-statue-turkey/qsIUqeYCtHF8RbCigpRKZI/story.html","note":"The Museum of Fine Arts on Thursday ended a more than two-decade-old dispute with Turkey by returning the top half of its “Weary Herakles’’ statue to Turkish officials. The 1,800-year-old Roman sculpture has been at the MFA since 1982. But after years of negotiations, the MFA acknowledged in July that the statue, which experts believe was probably looted from an excavation in Turkey, should be sent back to that country.","author":[{"family":"Edgers","given":"Geoff","multi":{"_key":{}}}],"issued":{"date-parts":[["2011",9,23]]},"accessed":{"date-parts":[["2018",8,29]]}}}],"schema":"https://github.com/citation-style-language/schema/raw/master/csl-citation.json"} </w:instrText>
      </w:r>
      <w:r w:rsidRPr="00FB4BC1">
        <w:rPr>
          <w:rFonts w:cs="Courier New"/>
        </w:rPr>
        <w:fldChar w:fldCharType="separate"/>
      </w:r>
      <w:r w:rsidR="000B3E66" w:rsidRPr="00FB4BC1">
        <w:rPr>
          <w:rFonts w:cs="Courier New"/>
        </w:rPr>
        <w:t xml:space="preserve">Geoff Edgers, </w:t>
      </w:r>
      <w:r w:rsidR="000B3E66" w:rsidRPr="00FB4BC1">
        <w:rPr>
          <w:rFonts w:cs="Courier New"/>
          <w:i/>
          <w:iCs/>
        </w:rPr>
        <w:t>MFA Sends ‘Weary Herakles’ Statue Back to Turkey</w:t>
      </w:r>
      <w:r w:rsidR="000B3E66" w:rsidRPr="00FB4BC1">
        <w:rPr>
          <w:rFonts w:cs="Courier New"/>
        </w:rPr>
        <w:t xml:space="preserve">, </w:t>
      </w:r>
      <w:r w:rsidR="000B3E66" w:rsidRPr="00FB4BC1">
        <w:rPr>
          <w:rFonts w:cs="Courier New"/>
          <w:smallCaps/>
        </w:rPr>
        <w:t xml:space="preserve">Bos. Globe </w:t>
      </w:r>
      <w:r w:rsidR="000B3E66" w:rsidRPr="00FB4BC1">
        <w:rPr>
          <w:rFonts w:cs="Courier New"/>
        </w:rPr>
        <w:t>(Sep. 23, 2011), https://www.bostonglobe.com/metro/2011/09/23/museum-fine-arts-returns-looted-weary-herakles-statue-turkey/qsIUqeYCtHF8RbCigpRKZI/story.html.</w:t>
      </w:r>
      <w:r w:rsidRPr="00FB4BC1">
        <w:rPr>
          <w:rFonts w:cs="Courier New"/>
        </w:rPr>
        <w:fldChar w:fldCharType="end"/>
      </w:r>
    </w:p>
  </w:footnote>
  <w:footnote w:id="57">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See, e.g.</w:t>
      </w:r>
      <w:r w:rsidR="000B3E66" w:rsidRPr="00FB4BC1">
        <w:rPr>
          <w:rFonts w:cs="Courier New"/>
        </w:rPr>
        <w:t xml:space="preserve">, </w:t>
      </w:r>
      <w:r w:rsidRPr="00FB4BC1">
        <w:rPr>
          <w:rFonts w:cs="Courier New"/>
        </w:rPr>
        <w:fldChar w:fldCharType="begin"/>
      </w:r>
      <w:r w:rsidR="000B3E66" w:rsidRPr="00FB4BC1">
        <w:rPr>
          <w:rFonts w:cs="Courier New"/>
        </w:rPr>
        <w:instrText xml:space="preserve"> ADDIN ZOTERO_ITEM CSL_CITATION {"citationID":"dliK9WQi","properties":{"formattedCitation":"Steven Litt, {\\i{}Turkey\\uc0\\u8217{}s inquiry into 22 treasures at the Cleveland Museum of Art lacks hard proof of looting}, The Cleveland Plain Dealer (May 27, 2012), http://www.cleveland.com/arts/index.ssf/2012/05/turkeys_inquiry_into_22_treasu.html.","plainCitation":"Steven Litt, Turkey’s inquiry into 22 treasures at the Cleveland Museum of Art lacks hard proof of looting, The Cleveland Plain Dealer (May 27, 2012), http://www.cleveland.com/arts/index.ssf/2012/05/turkeys_inquiry_into_22_treasu.html.","noteIndex":55},"citationItems":[{"id":416,"uris":["http://zotero.org/users/1030/items/F39Q4RXM"],"uri":["http://zotero.org/users/1030/items/F39Q4RXM"],"itemData":{"id":416,"type":"webpage","multi":{"main":{},"_keys":{}},"title":"Turkey's inquiry into 22 treasures at the Cleveland Museum of Art lacks hard proof of looting","container-title":"The Cleveland Plain Dealer","URL":"http://www.cleveland.com/arts/index.ssf/2012/05/turkeys_inquiry_into_22_treasu.html","author":[{"family":"Litt","given":"Steven","multi":{"_key":{}}}],"issued":{"date-parts":[["2012",5,27]]},"accessed":{"date-parts":[["2012",5,30]]}}}],"schema":"https://github.com/citation-style-language/schema/raw/master/csl-citation.json"} </w:instrText>
      </w:r>
      <w:r w:rsidRPr="00FB4BC1">
        <w:rPr>
          <w:rFonts w:cs="Courier New"/>
        </w:rPr>
        <w:fldChar w:fldCharType="separate"/>
      </w:r>
      <w:r w:rsidR="000B3E66" w:rsidRPr="00FB4BC1">
        <w:rPr>
          <w:rFonts w:cs="Courier New"/>
        </w:rPr>
        <w:t xml:space="preserve">Steven Litt, </w:t>
      </w:r>
      <w:r w:rsidR="000B3E66" w:rsidRPr="00FB4BC1">
        <w:rPr>
          <w:rFonts w:cs="Courier New"/>
          <w:i/>
          <w:iCs/>
        </w:rPr>
        <w:t>Turkey’s Inquiry into 22 Treasures at the Cleveland Museum of Art Lacks Hard Proof of Looting</w:t>
      </w:r>
      <w:r w:rsidR="000B3E66" w:rsidRPr="00FB4BC1">
        <w:rPr>
          <w:rFonts w:cs="Courier New"/>
        </w:rPr>
        <w:t xml:space="preserve">, </w:t>
      </w:r>
      <w:r w:rsidR="000B3E66" w:rsidRPr="00FB4BC1">
        <w:rPr>
          <w:rFonts w:cs="Courier New"/>
          <w:smallCaps/>
        </w:rPr>
        <w:t>Cleveland Plain Dealer</w:t>
      </w:r>
      <w:r w:rsidR="000B3E66" w:rsidRPr="00FB4BC1">
        <w:rPr>
          <w:rFonts w:cs="Courier New"/>
        </w:rPr>
        <w:t xml:space="preserve"> (May 27, 2012), http://www.cleveland.com/arts/index.ssf/2012/05/turkeys_inquiry_into_22_treasu.html [https://perma.cc/U86A-P5L7].</w:t>
      </w:r>
      <w:r w:rsidRPr="00FB4BC1">
        <w:rPr>
          <w:rFonts w:cs="Courier New"/>
        </w:rPr>
        <w:fldChar w:fldCharType="end"/>
      </w:r>
    </w:p>
  </w:footnote>
  <w:footnote w:id="58">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{"citationID":"IRfzQl6x","properties":{"formattedCitation":"For a discussion of why, {\\i{}see} Jennifer Anglim Kreder, {\\i{}The Choice between Civil and Criminal Remedies in Stolen Art Litigation}, 38 {\\scaps Vand. J. Transnat\\uc0\\u8217{}l L.} 1199 (2005).","plainCitation":"For a discussion of why, see Jennifer Anglim Kreder, The Choice between Civil and Criminal Remedies in Stolen Art Litigation, 38 Vand. J. Transnat’l L. 1199 (2005).","dontUpdate":true,"noteIndex":56},"citationItems":[{"id":4092,"uris":["http://zotero.org/users/1030/items/DAZAF4U7"],"uri":["http://zotero.org/users/1030/items/DAZAF4U7"],"itemData":{"id":4092,"type":"article-journal","multi":{"main":{},"_keys":{}},"title":"The Choice between Civil and Criminal Remedies in Stolen Art Litigation","container-title":"Vanderbilt Journal of Transnational Law","page":"1199-1254","volume":"38","source":"HeinOnline","journalAbbreviation":"Vand. J. Transnat'l L.","language":"eng","author":[{"family":"Kreder","given":"Jennifer Anglim","multi":{"_key":{}}}],"issued":{"date-parts":[["2005"]]}},"prefix":"For a discussion of why, &lt;i&gt;see&lt;/i&gt; "}],"schema":"https://github.com/citation-style-language/schema/raw/master/csl-citation.json"} </w:instrText>
      </w:r>
      <w:r w:rsidRPr="00FB4BC1">
        <w:rPr>
          <w:rFonts w:cs="Courier New"/>
        </w:rPr>
        <w:fldChar w:fldCharType="separate"/>
      </w:r>
      <w:r w:rsidR="000B3E66" w:rsidRPr="00FB4BC1">
        <w:rPr>
          <w:rFonts w:cs="Courier New"/>
        </w:rPr>
        <w:t xml:space="preserve">For a discussion of how the legal system offers advantages and disadvantages via the private and criminal law, </w:t>
      </w:r>
      <w:r w:rsidR="000B3E66" w:rsidRPr="00FB4BC1">
        <w:rPr>
          <w:rFonts w:cs="Courier New"/>
          <w:iCs/>
        </w:rPr>
        <w:t>see</w:t>
      </w:r>
      <w:r w:rsidR="000B3E66" w:rsidRPr="00FB4BC1">
        <w:rPr>
          <w:rFonts w:cs="Courier New"/>
        </w:rPr>
        <w:t xml:space="preserve"> Jennifer Anglim Kreder, </w:t>
      </w:r>
      <w:r w:rsidR="000B3E66" w:rsidRPr="00FB4BC1">
        <w:rPr>
          <w:rFonts w:cs="Courier New"/>
          <w:i/>
          <w:iCs/>
        </w:rPr>
        <w:t>The Choice Between Civil and Criminal Remedies in Stolen Art Litigation</w:t>
      </w:r>
      <w:r w:rsidR="000B3E66" w:rsidRPr="00FB4BC1">
        <w:rPr>
          <w:rFonts w:cs="Courier New"/>
        </w:rPr>
        <w:t xml:space="preserve">, 38 </w:t>
      </w:r>
      <w:r w:rsidR="000B3E66" w:rsidRPr="00FB4BC1">
        <w:rPr>
          <w:rFonts w:cs="Courier New"/>
          <w:smallCaps/>
        </w:rPr>
        <w:t>Vand. J. Transnat’l L.</w:t>
      </w:r>
      <w:r w:rsidR="000B3E66" w:rsidRPr="00FB4BC1">
        <w:rPr>
          <w:rFonts w:cs="Courier New"/>
        </w:rPr>
        <w:t xml:space="preserve"> 1199 (2005).</w:t>
      </w:r>
      <w:r w:rsidRPr="00FB4BC1">
        <w:rPr>
          <w:rFonts w:cs="Courier New"/>
        </w:rPr>
        <w:fldChar w:fldCharType="end"/>
      </w:r>
    </w:p>
  </w:footnote>
  <w:footnote w:id="59">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{"citationID":"fk9M52FC","properties":{"formattedCitation":"{\\i{}See} James A.R. Nafziger, {\\i{}Seizure and Forfeiture of Cultural Property by the United States Symposium: Reclamation of Cultural Property on the International Front: Is Home Where the Art Is}, 5 {\\scaps Vill. Sports &amp; Ent. L.J.} 19, 20 (1998) (arguing that: \\uc0\\u8220{}Customs plays a central role in the seizure or forfeiture of cultural property in this country, despite a pitifully small staff and the barest of training programs and directives.\\uc0\\u8221{}).","plainCitation":"See James A.R. Nafziger, Seizure and Forfeiture of Cultural Property by the United States Symposium: Reclamation of Cultural Property on the International Front: Is Home Where the Art Is, 5 Vill. Sports &amp; Ent. L.J. 19, 20 (1998) (arguing that: “Customs plays a central role in the seizure or forfeiture of cultural property in this country, despite a pitifully small staff and the barest of training programs and directives.”).","noteIndex":57},"citationItems":[{"id":4301,"uris":["http://zotero.org/users/1030/items/UCTZVQ9N"],"uri":["http://zotero.org/users/1030/items/UCTZVQ9N"],"itemData":{"id":4301,"type":"article-journal","multi":{"main":{},"_keys":{}},"title":"Seizure and Forfeiture of Cultural Property by the United States Symposium: Reclamation of Cultural Property on the International Front: Is Home Where the Art Is","container-title":"Villanova Sports &amp; Entertainment Law Journal","page":"19-30","volume":"5","source":"HeinOnline","shortTitle":"Seizure and Forfeiture of Cultural Property by the United States Symposium","journalAbbreviation":"Vill. Sports &amp; Ent. L.J.","language":"eng","author":[{"family":"Nafziger","given":"James A. R.","multi":{"_key":{}}}],"issued":{"date-parts":[["1998"]]}},"locator":"20","prefix":"&lt;i&gt;See&lt;/i&gt; ","suffix":"(arguing that: \"Customs plays a central role in the seizure or forfeiture of cultural property in this country, despite a pitifully small staff and the barest of training programs and directives.\")"}],"schema":"https://github.com/citation-style-language/schema/raw/master/csl-citation.json"} </w:instrText>
      </w:r>
      <w:r w:rsidRPr="00FB4BC1">
        <w:rPr>
          <w:rFonts w:cs="Courier New"/>
        </w:rPr>
        <w:fldChar w:fldCharType="separate"/>
      </w:r>
      <w:r w:rsidR="000B3E66" w:rsidRPr="00FB4BC1">
        <w:rPr>
          <w:rFonts w:cs="Courier New"/>
          <w:i/>
          <w:iCs/>
        </w:rPr>
        <w:t>See</w:t>
      </w:r>
      <w:r w:rsidR="000B3E66" w:rsidRPr="00FB4BC1">
        <w:rPr>
          <w:rFonts w:cs="Courier New"/>
        </w:rPr>
        <w:t xml:space="preserve"> James A.R. Nafziger, </w:t>
      </w:r>
      <w:r w:rsidR="000B3E66" w:rsidRPr="00FB4BC1">
        <w:rPr>
          <w:rFonts w:cs="Courier New"/>
          <w:i/>
          <w:iCs/>
        </w:rPr>
        <w:t>Seizure and Forfeiture of Cultural Property by the United States Symposium: Reclamation of Cultural Property on the International Front: Is Home Where the Art Is</w:t>
      </w:r>
      <w:r w:rsidR="000B3E66" w:rsidRPr="00FB4BC1">
        <w:rPr>
          <w:rFonts w:cs="Courier New"/>
        </w:rPr>
        <w:t xml:space="preserve">, 5 </w:t>
      </w:r>
      <w:r w:rsidR="000B3E66" w:rsidRPr="00FB4BC1">
        <w:rPr>
          <w:rFonts w:cs="Courier New"/>
          <w:smallCaps/>
        </w:rPr>
        <w:t>Vill. Sports &amp; Ent. L.J.</w:t>
      </w:r>
      <w:r w:rsidR="000B3E66" w:rsidRPr="00FB4BC1">
        <w:rPr>
          <w:rFonts w:cs="Courier New"/>
        </w:rPr>
        <w:t xml:space="preserve"> 19, 20 (1998) (arguing that “[c]ustoms plays a central role in the seizure or forfeiture of cultural property in this country, despite a pitifully small staff and the barest of training programs and directives.”).</w:t>
      </w:r>
      <w:r w:rsidRPr="00FB4BC1">
        <w:rPr>
          <w:rFonts w:cs="Courier New"/>
        </w:rPr>
        <w:fldChar w:fldCharType="end"/>
      </w:r>
    </w:p>
  </w:footnote>
  <w:footnote w:id="60">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{"citationID":"vApY1XLR","properties":{"formattedCitation":"{\\i{}See generally} Rishi Batra, {\\i{}Resolving Civil Forfeiture Disputes}, 66 {\\scaps U. Kan. L. Rev.} 399, 422 (2017\\uc0\\u8211{}2018) (\\uc0\\u8220{}Certainly, one way to make things easier for innocent property owners who may be impacted by civil forfeiture is to abolish the practice altogether . . . . However it is important to remember that civil forfeiture does have several advantages and that we are unlikely to see legislative change soon.\\uc0\\u8221{}).","plainCitation":"See generally Rishi Batra, Resolving Civil Forfeiture Disputes, 66 U. Kan. L. Rev. 399, 422 (2017–2018) (“Certainly, one way to make things easier for innocent property owners who may be impacted by civil forfeiture is to abolish the practice altogether . . . . However it is important to remember that civil forfeiture does have several advantages and that we are unlikely to see legislative change soon.”).","noteIndex":58},"citationItems":[{"id":4302,"uris":["http://zotero.org/users/1030/items/6GJYVZIX"],"uri":["http://zotero.org/users/1030/items/6GJYVZIX"],"itemData":{"id":4302,"type":"article-journal","multi":{"main":{},"_keys":{}},"title":"Resolving Civil Forfeiture Disputes","container-title":"University of Kansas Law Review","page":"399-426","volume":"66","source":"HeinOnline","journalAbbreviation":"U. Kan. L. Rev.","language":"eng","author":[{"family":"Batra","given":"Rishi","multi":{"_key":{}}}],"issued":{"date-parts":[["2017"],[2018]]}},"locator":"422","prefix":"&lt;i&gt;See generally&lt;/i&gt; ","suffix":"(\"Certainly, one way to make things easier for innocent property owners who may be impacted by civil forfeiture is to abolish the practice altogether . . . . However it is important to remember that civil forfeiture does have several advantages and that we are unlikely to see legislative change soon.\")."}],"schema":"https://github.com/citation-style-language/schema/raw/master/csl-citation.json"} </w:instrText>
      </w:r>
      <w:r w:rsidRPr="00FB4BC1">
        <w:rPr>
          <w:rFonts w:cs="Courier New"/>
        </w:rPr>
        <w:fldChar w:fldCharType="separate"/>
      </w:r>
      <w:r w:rsidR="000B3E66" w:rsidRPr="00FB4BC1">
        <w:rPr>
          <w:rFonts w:cs="Courier New"/>
          <w:i/>
          <w:iCs/>
        </w:rPr>
        <w:t>See generally</w:t>
      </w:r>
      <w:r w:rsidR="000B3E66" w:rsidRPr="00FB4BC1">
        <w:rPr>
          <w:rFonts w:cs="Courier New"/>
        </w:rPr>
        <w:t xml:space="preserve"> Rishi Batra, </w:t>
      </w:r>
      <w:r w:rsidR="000B3E66" w:rsidRPr="00FB4BC1">
        <w:rPr>
          <w:rFonts w:cs="Courier New"/>
          <w:i/>
          <w:iCs/>
        </w:rPr>
        <w:t>Resolving Civil Forfeiture Disputes</w:t>
      </w:r>
      <w:r w:rsidR="000B3E66" w:rsidRPr="00FB4BC1">
        <w:rPr>
          <w:rFonts w:cs="Courier New"/>
        </w:rPr>
        <w:t xml:space="preserve">, 66 </w:t>
      </w:r>
      <w:r w:rsidR="000B3E66" w:rsidRPr="00FB4BC1">
        <w:rPr>
          <w:rFonts w:cs="Courier New"/>
          <w:smallCaps/>
        </w:rPr>
        <w:t>U. Kan. L. Rev.</w:t>
      </w:r>
      <w:r w:rsidR="000B3E66" w:rsidRPr="00FB4BC1">
        <w:rPr>
          <w:rFonts w:cs="Courier New"/>
        </w:rPr>
        <w:t xml:space="preserve"> 399, 422 (2017) (“Certainly, one way to make things easier for innocent property owners who may be impacted by civil forfeiture is to abolish the practice altogether . . . . However it is important to remember that civil forfeiture does have several advantages and that we are unlikely to see legislative change soon.”).</w:t>
      </w:r>
      <w:r w:rsidRPr="00FB4BC1">
        <w:rPr>
          <w:rFonts w:cs="Courier New"/>
        </w:rPr>
        <w:fldChar w:fldCharType="end"/>
      </w:r>
    </w:p>
  </w:footnote>
  <w:footnote w:id="61">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Dick M. Carpenter II et al</w:t>
      </w:r>
      <w:r w:rsidR="000B3E66" w:rsidRPr="00FB4BC1">
        <w:rPr>
          <w:rFonts w:cs="Courier New"/>
          <w:smallCaps/>
        </w:rPr>
        <w:t>., Policing For Profit: The Abuse Of Civil Asset Forfeiture</w:t>
      </w:r>
      <w:r w:rsidR="000B3E66" w:rsidRPr="00FB4BC1">
        <w:rPr>
          <w:rFonts w:cs="Courier New"/>
        </w:rPr>
        <w:t xml:space="preserve"> 3 (2d ed. 2015), https://ij.org/wp-content/uploads/2015/11/policing-for-profit-2nd-edition.pdf.</w:t>
      </w:r>
    </w:p>
  </w:footnote>
  <w:footnote w:id="62">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{"citationID":"zHlEv850","properties":{"formattedCitation":"{\\i{}See generally} Adam R. Cohen, {\\i{}Asset Forfeiture and Attorneys\\uc0\\u8217{} Fees: The Zero-Sum Game Notes}, 86 {\\scaps Fordham L. Rev.} 163, 178\\uc0\\u8211{}79 (2017\\uc0\\u8211{}2018).","plainCitation":"See generally Adam R. Cohen, Asset Forfeiture and Attorneys’ Fees: The Zero-Sum Game Notes, 86 Fordham L. Rev. 163, 178–79 (2017–2018).","noteIndex":60},"citationItems":[{"id":4303,"uris":["http://zotero.org/users/1030/items/3C95YAFF"],"uri":["http://zotero.org/users/1030/items/3C95YAFF"],"itemData":{"id":4303,"type":"article-journal","multi":{"main":{},"_keys":{}},"title":"Asset Forfeiture and Attorneys' Fees: The Zero-Sum Game Notes","container-title":"Fordham Law Review","page":"163-188","volume":"86","source":"HeinOnline","shortTitle":"Asset Forfeiture and Attorneys' Fees","journalAbbreviation":"Fordham L. Rev.","language":"eng","author":[{"family":"Cohen","given":"Adam R.","multi":{"_key":{}}}],"issued":{"date-parts":[["2017"],[2018]]}},"locator":"178-79","prefix":"&lt;i&gt;See generally&lt;/i&gt; "}],"schema":"https://github.com/citation-style-language/schema/raw/master/csl-citation.json"} </w:instrText>
      </w:r>
      <w:r w:rsidRPr="00FB4BC1">
        <w:rPr>
          <w:rFonts w:cs="Courier New"/>
        </w:rPr>
        <w:fldChar w:fldCharType="separate"/>
      </w:r>
      <w:r w:rsidR="000B3E66" w:rsidRPr="00FB4BC1">
        <w:rPr>
          <w:rFonts w:cs="Courier New"/>
          <w:i/>
          <w:iCs/>
        </w:rPr>
        <w:t>See generally</w:t>
      </w:r>
      <w:r w:rsidR="000B3E66" w:rsidRPr="00FB4BC1">
        <w:rPr>
          <w:rFonts w:cs="Courier New"/>
        </w:rPr>
        <w:t xml:space="preserve"> Adam R. Cohen, Note, </w:t>
      </w:r>
      <w:r w:rsidR="000B3E66" w:rsidRPr="00FB4BC1">
        <w:rPr>
          <w:rFonts w:cs="Courier New"/>
          <w:i/>
          <w:iCs/>
        </w:rPr>
        <w:t>Asset Forfeiture and Attorneys’ Fees: The Zero-Sum Game</w:t>
      </w:r>
      <w:r w:rsidR="000B3E66" w:rsidRPr="00FB4BC1">
        <w:rPr>
          <w:rFonts w:cs="Courier New"/>
          <w:iCs/>
        </w:rPr>
        <w:t>,</w:t>
      </w:r>
      <w:r w:rsidR="000B3E66" w:rsidRPr="00FB4BC1">
        <w:rPr>
          <w:rFonts w:cs="Courier New"/>
          <w:i/>
          <w:iCs/>
        </w:rPr>
        <w:t xml:space="preserve"> </w:t>
      </w:r>
      <w:r w:rsidR="000B3E66" w:rsidRPr="00FB4BC1">
        <w:rPr>
          <w:rFonts w:cs="Courier New"/>
        </w:rPr>
        <w:t xml:space="preserve">86 </w:t>
      </w:r>
      <w:r w:rsidR="000B3E66" w:rsidRPr="00FB4BC1">
        <w:rPr>
          <w:rFonts w:cs="Courier New"/>
          <w:smallCaps/>
        </w:rPr>
        <w:t>Fordham L. Rev.</w:t>
      </w:r>
      <w:r w:rsidR="000B3E66" w:rsidRPr="00FB4BC1">
        <w:rPr>
          <w:rFonts w:cs="Courier New"/>
        </w:rPr>
        <w:t xml:space="preserve"> 163, 178–79 (2017).</w:t>
      </w:r>
      <w:r w:rsidRPr="00FB4BC1">
        <w:rPr>
          <w:rFonts w:cs="Courier New"/>
        </w:rPr>
        <w:fldChar w:fldCharType="end"/>
      </w:r>
    </w:p>
  </w:footnote>
  <w:footnote w:id="63">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{"citationID":"lm6rCjq6","properties":{"formattedCitation":"{\\i{}See} Elizabeth Varner, {\\i{}Arbitrating Cultural Property Disputes}, 13 {\\scaps Cardozo J. Conflict Resol.} 477, 481 (2012) (discussing the costs of repatriation litigation which \\uc0\\u8220{}can be more than the disputed cultural property or other subject of the dispute, which is not economically sound.\\uc0\\u8221{}).","plainCitation":"See Elizabeth Varner, Arbitrating Cultural Property Disputes, 13 Cardozo J. Conflict Resol. 477, 481 (2012) (discussing the costs of repatriation litigation which “can be more than the disputed cultural property or other subject of the dispute, which is not economically sound.”).","noteIndex":61},"citationItems":[{"id":4304,"uris":["http://zotero.org/users/1030/items/MZ8G7LH7"],"uri":["http://zotero.org/users/1030/items/MZ8G7LH7"],"itemData":{"id":4304,"type":"article-journal","multi":{"main":{},"_keys":{}},"title":"Arbitrating Cultural Property Disputes","container-title":"Cardozo Journal of Conflict Resolution","page":"477-526","volume":"13","source":"HeinOnline","journalAbbreviation":"Cardozo J. Conflict Resol.","language":"eng","author":[{"family":"Varner","given":"Elizabeth","multi":{"_key":{}}}],"issued":{"date-parts":[["2012"]]}},"locator":"481","prefix":"&lt;i&gt;See&lt;/i&gt; ","suffix":"(discussing the costs of repatriation litigation which \"can be more than the disputed cultural property or other subject of the dispute, which is not economically sound.\")"}],"schema":"https://github.com/citation-style-language/schema/raw/master/csl-citation.json"} </w:instrText>
      </w:r>
      <w:r w:rsidRPr="00FB4BC1">
        <w:rPr>
          <w:rFonts w:cs="Courier New"/>
        </w:rPr>
        <w:fldChar w:fldCharType="separate"/>
      </w:r>
      <w:r w:rsidR="000B3E66" w:rsidRPr="00FB4BC1">
        <w:rPr>
          <w:rFonts w:cs="Courier New"/>
          <w:i/>
          <w:iCs/>
        </w:rPr>
        <w:t>See</w:t>
      </w:r>
      <w:r w:rsidR="000B3E66" w:rsidRPr="00FB4BC1">
        <w:rPr>
          <w:rFonts w:cs="Courier New"/>
        </w:rPr>
        <w:t xml:space="preserve"> Elizabeth Varner, </w:t>
      </w:r>
      <w:r w:rsidR="000B3E66" w:rsidRPr="00FB4BC1">
        <w:rPr>
          <w:rFonts w:cs="Courier New"/>
          <w:i/>
          <w:iCs/>
        </w:rPr>
        <w:t>Arbitrating Cultural Property Disputes</w:t>
      </w:r>
      <w:r w:rsidR="000B3E66" w:rsidRPr="00FB4BC1">
        <w:rPr>
          <w:rFonts w:cs="Courier New"/>
        </w:rPr>
        <w:t xml:space="preserve">, 13 </w:t>
      </w:r>
      <w:r w:rsidR="000B3E66" w:rsidRPr="00FB4BC1">
        <w:rPr>
          <w:rFonts w:cs="Courier New"/>
          <w:smallCaps/>
        </w:rPr>
        <w:t>Cardozo J. Conflict Resol.</w:t>
      </w:r>
      <w:r w:rsidR="000B3E66" w:rsidRPr="00FB4BC1">
        <w:rPr>
          <w:rFonts w:cs="Courier New"/>
        </w:rPr>
        <w:t xml:space="preserve"> 477, 481 (2012) (discussing the costs of repatriation litigation which “can be more than the disputed cultural property or other subject of the dispute, which is not economically sound.”).</w:t>
      </w:r>
      <w:r w:rsidRPr="00FB4BC1">
        <w:rPr>
          <w:rFonts w:cs="Courier New"/>
        </w:rPr>
        <w:fldChar w:fldCharType="end"/>
      </w:r>
    </w:p>
  </w:footnote>
  <w:footnote w:id="64">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7A2B9D">
        <w:rPr>
          <w:rFonts w:cs="Courier New"/>
        </w:rPr>
        <w:t>United States</w:t>
      </w:r>
      <w:r w:rsidR="000B3E66" w:rsidRPr="00FB4BC1">
        <w:rPr>
          <w:rFonts w:cs="Courier New"/>
        </w:rPr>
        <w:t xml:space="preserve"> v. Cherry, 330 F.3d 658, 670 n.16 (4th Cir. 2003) (distinguishing civil from criminal forfeiture by noting criminal forfeiture acts </w:t>
      </w:r>
      <w:r w:rsidR="000B3E66" w:rsidRPr="00FB4BC1">
        <w:rPr>
          <w:rFonts w:cs="Courier New"/>
          <w:i/>
        </w:rPr>
        <w:t>in personam</w:t>
      </w:r>
      <w:r w:rsidR="000B3E66" w:rsidRPr="00FB4BC1">
        <w:rPr>
          <w:rFonts w:cs="Courier New"/>
        </w:rPr>
        <w:t xml:space="preserve"> against a criminal defendant).</w:t>
      </w:r>
    </w:p>
  </w:footnote>
  <w:footnote w:id="65">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7A2B9D">
        <w:rPr>
          <w:rFonts w:cs="Courier New"/>
        </w:rPr>
        <w:t>United States</w:t>
      </w:r>
      <w:r w:rsidR="000B3E66" w:rsidRPr="00FB4BC1">
        <w:rPr>
          <w:rFonts w:cs="Courier New"/>
        </w:rPr>
        <w:t xml:space="preserve"> v. McGinty, 610 F.3d 1242, 1246 (10th Cir. 2010) (“[C]riminal forfeiture is a sanction against the individual defendant rather than a judgment against the property itself.”) (quoting </w:t>
      </w:r>
      <w:r w:rsidR="000B3E66" w:rsidRPr="007A2B9D">
        <w:rPr>
          <w:rFonts w:cs="Courier New"/>
        </w:rPr>
        <w:t>United States</w:t>
      </w:r>
      <w:r w:rsidR="000B3E66" w:rsidRPr="00FB4BC1">
        <w:rPr>
          <w:rFonts w:cs="Courier New"/>
        </w:rPr>
        <w:t xml:space="preserve"> v. Hall, 434 F.3d 42, 59 (1st Cir. 2006)). </w:t>
      </w:r>
    </w:p>
  </w:footnote>
  <w:footnote w:id="66">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This is the example given by the court in </w:t>
      </w:r>
      <w:r w:rsidR="000B3E66" w:rsidRPr="007A2B9D">
        <w:rPr>
          <w:rFonts w:cs="Courier New"/>
        </w:rPr>
        <w:t>United States</w:t>
      </w:r>
      <w:r w:rsidR="000B3E66" w:rsidRPr="00FB4BC1">
        <w:rPr>
          <w:rFonts w:cs="Courier New"/>
        </w:rPr>
        <w:t xml:space="preserve"> v. Hoover-Hankerson, 511 F.3d 164, 171 n.4 (D.C. Cir. 2007). </w:t>
      </w:r>
    </w:p>
  </w:footnote>
  <w:footnote w:id="67">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 xml:space="preserve">See </w:t>
      </w:r>
      <w:r w:rsidRPr="00FB4BC1">
        <w:rPr>
          <w:rFonts w:cs="Courier New"/>
        </w:rPr>
        <w:fldChar w:fldCharType="begin"/>
      </w:r>
      <w:r w:rsidR="000B3E66" w:rsidRPr="00FB4BC1">
        <w:rPr>
          <w:rFonts w:cs="Courier New"/>
        </w:rPr>
        <w:instrText xml:space="preserve"> ADDIN ZOTERO_ITEM CSL_CITATION {"citationID":"SXkItS7A","properties":{"formattedCitation":"{\\scaps Stefan D. Cassella}, {\\scaps Asset Forfeiture Law in the United States} 11 (2nd Edition edition ed. 2012).","plainCitation":"Stefan D. Cassella, Asset Forfeiture Law in the United States 11 (2nd Edition edition ed. 2012).","noteIndex":65,"suppress-trailing-punctuation":false},"citationItems":[{"id":2312,"uris":["http://zotero.org/users/1030/items/CZJM7HHF"],"uri":["http://zotero.org/users/1030/items/CZJM7HHF"],"itemData":{"id":2312,"type":"book","multi":{"main":{},"_keys":{}},"title":"Asset Forfeiture Law in the United States","publisher":"Juris Publishing, Inc","publisher-place":"Huntington, N.Y.","number-of-pages":"1252","edition":"2nd Edition edition","source":"Amazon.com","event-place":"Huntington, N.Y.","archive-place":"Huntington, N.Y.","abstract":"Asset Forfeiture Law in the United States 2nd Edition is a completely revised and up-to-date treatise that addresses important changes and significant developments in civil and criminal forfeiture law. Every chapter has been rewritten as a result of the explosive growth in this area of law and practice. This comprehensive one-volume resource examines and explores the outpouring of new case law stemming from federal law enforcement agencies that include the FBI, DEA, IRS and Homeland Security. These agencies initiate tens of thousands of administrative forfeiture cases every year and the second edition continues to lead the practitioner, prosecutor, judge and policy maker through the labyrinth of statues, rules and cases that govern this dynamic area of the law. Many countries in Europe, Asia and Africa, as well as Australia and the Americas, have enacted asset forfeiture statutes modeled on U.S. law, making the cases interpreting the statutes relevant beyond the borders of the United States. In addition, this updated publication explains the changes in detail to the civil forfeiture procedure with reference to Supplemental Rule G of the Federal Rules of Civil Procedure and the applicable case law. As with the first edition, Asset Forfeiture Law in the United States 2nd Edition serves as both a primer on forfeiture law for the newcomer to this area, as well as a handy resource for anyone needing a comprehensive discussion of any of the recurring and evolving forfeiture issues that arise daily in federal practice.","ISBN":"978-1-57823-365-6","language":"English","author":[{"family":"Cassella","given":"Stefan D.","multi":{"_key":{}}}],"issued":{"date-parts":[["2012",11,15]]}},"locator":"11","label":"page"}],"schema":"https://github.com/citation-style-language/schema/raw/master/csl-citation.json"} </w:instrText>
      </w:r>
      <w:r w:rsidRPr="00FB4BC1">
        <w:rPr>
          <w:rFonts w:cs="Courier New"/>
        </w:rPr>
        <w:fldChar w:fldCharType="separate"/>
      </w:r>
      <w:r w:rsidR="000B3E66" w:rsidRPr="00FB4BC1">
        <w:rPr>
          <w:rFonts w:cs="Courier New"/>
          <w:smallCaps/>
        </w:rPr>
        <w:t>Stefan D. Cassella</w:t>
      </w:r>
      <w:r w:rsidR="000B3E66" w:rsidRPr="00FB4BC1">
        <w:rPr>
          <w:rFonts w:cs="Courier New"/>
        </w:rPr>
        <w:t xml:space="preserve">, </w:t>
      </w:r>
      <w:r w:rsidR="000B3E66" w:rsidRPr="00FB4BC1">
        <w:rPr>
          <w:rFonts w:cs="Courier New"/>
          <w:smallCaps/>
        </w:rPr>
        <w:t>Asset Forfeiture Law in the United States</w:t>
      </w:r>
      <w:r w:rsidR="000B3E66" w:rsidRPr="00FB4BC1">
        <w:rPr>
          <w:rFonts w:cs="Courier New"/>
        </w:rPr>
        <w:t xml:space="preserve"> 11 (2d ed. 2012).</w:t>
      </w:r>
      <w:r w:rsidRPr="00FB4BC1">
        <w:rPr>
          <w:rFonts w:cs="Courier New"/>
        </w:rPr>
        <w:fldChar w:fldCharType="end"/>
      </w:r>
    </w:p>
  </w:footnote>
  <w:footnote w:id="68">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sidRPr="00FB4BC1">
        <w:rPr>
          <w:rFonts w:cs="Courier New"/>
        </w:rPr>
        <w:t>.</w:t>
      </w:r>
    </w:p>
  </w:footnote>
  <w:footnote w:id="69">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 xml:space="preserve">See infra </w:t>
      </w:r>
      <w:r w:rsidR="000B3E66" w:rsidRPr="00FB4BC1">
        <w:rPr>
          <w:rFonts w:cs="Courier New"/>
        </w:rPr>
        <w:t xml:space="preserve">notes </w:t>
      </w:r>
      <w:r w:rsidRPr="00FB4BC1">
        <w:rPr>
          <w:rFonts w:cs="Courier New"/>
        </w:rPr>
        <w:fldChar w:fldCharType="begin"/>
      </w:r>
      <w:r w:rsidR="000B3E66" w:rsidRPr="00FB4BC1">
        <w:rPr>
          <w:rFonts w:cs="Courier New"/>
        </w:rPr>
        <w:instrText xml:space="preserve"> NOTEREF _Ref411278417 \h </w:instrText>
      </w:r>
      <w:r w:rsidRPr="00FB4BC1">
        <w:rPr>
          <w:rFonts w:cs="Courier New"/>
        </w:rPr>
      </w:r>
      <w:r w:rsidRPr="00FB4BC1">
        <w:rPr>
          <w:rFonts w:cs="Courier New"/>
        </w:rPr>
        <w:fldChar w:fldCharType="separate"/>
      </w:r>
      <w:r w:rsidR="00FD6A79">
        <w:rPr>
          <w:rFonts w:cs="Courier New"/>
        </w:rPr>
        <w:t>139</w:t>
      </w:r>
      <w:r w:rsidRPr="00FB4BC1">
        <w:rPr>
          <w:rFonts w:cs="Courier New"/>
        </w:rPr>
        <w:fldChar w:fldCharType="end"/>
      </w:r>
      <w:r w:rsidR="000B3E66" w:rsidRPr="00FB4BC1">
        <w:rPr>
          <w:rFonts w:cs="Courier New"/>
        </w:rPr>
        <w:t>–</w:t>
      </w:r>
      <w:r w:rsidRPr="00FB4BC1">
        <w:rPr>
          <w:rFonts w:cs="Courier New"/>
        </w:rPr>
        <w:fldChar w:fldCharType="begin"/>
      </w:r>
      <w:r w:rsidR="000B3E66" w:rsidRPr="00FB4BC1">
        <w:rPr>
          <w:rFonts w:cs="Courier New"/>
        </w:rPr>
        <w:instrText xml:space="preserve"> NOTEREF _Ref411278441 \h </w:instrText>
      </w:r>
      <w:r w:rsidRPr="00FB4BC1">
        <w:rPr>
          <w:rFonts w:cs="Courier New"/>
        </w:rPr>
      </w:r>
      <w:r w:rsidRPr="00FB4BC1">
        <w:rPr>
          <w:rFonts w:cs="Courier New"/>
        </w:rPr>
        <w:fldChar w:fldCharType="separate"/>
      </w:r>
      <w:r w:rsidR="00FD6A79">
        <w:rPr>
          <w:rFonts w:cs="Courier New"/>
        </w:rPr>
        <w:t>142</w:t>
      </w:r>
      <w:r w:rsidRPr="00FB4BC1">
        <w:rPr>
          <w:rFonts w:cs="Courier New"/>
        </w:rPr>
        <w:fldChar w:fldCharType="end"/>
      </w:r>
      <w:r w:rsidR="000B3E66">
        <w:rPr>
          <w:rFonts w:cs="Courier New"/>
        </w:rPr>
        <w:t>.</w:t>
      </w:r>
    </w:p>
  </w:footnote>
  <w:footnote w:id="70">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A former curator at the Getty, Arthur Houghton recommended a practice called optical due diligence:</w:t>
      </w:r>
    </w:p>
    <w:p w:rsidR="000B3E66" w:rsidRPr="00FB4BC1" w:rsidRDefault="000B3E66" w:rsidP="00E33355">
      <w:pPr>
        <w:pStyle w:val="1StQuoteFN"/>
      </w:pPr>
      <w:r w:rsidRPr="00FB4BC1">
        <w:t xml:space="preserve">Houghton’s recommendation was not to stop buying looted art, but to devise a strategy that would defuse the legal risks. The Getty should create the appearance that the objects it was acquiring had been carefully vetted, but at the same time avoid “certain knowledge” of where they were actually coming from. He called the approach “optical due diligence.” </w:t>
      </w:r>
    </w:p>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ADDIN ZOTERO_ITEM CSL_CITATION {"citationID":"dywx6il1","properties":{"formattedCitation":"{\\scaps Felch &amp; Frammolino}, {\\i{}supra} note 49, at 61.","plainCitation":"Felch &amp; Frammolino, supra note 49, at 61.","noteIndex":67},"citationItems":[{"id":132,"uris":["http://zotero.org/users/1030/items/5Z35QW6I"],"uri":["http://zotero.org/users/1030/items/5Z35QW6I"],"itemData":{"id":132,"type":"book","multi":{"main":{},"_keys":{}},"title":"Chasing Aphrodite: The Hunt for Looted Antiquities at the World's Richest Museum","publisher":"Houghton Mifflin Harcourt","source":"Amazon.com","ISBN":"0-15-101501-5","shortTitle":"Chasing Aphrodite","author":[{"family":"Felch","given":"Jason","multi":{"_key":{}}},{"family":"Frammolino","given":"Ralph","multi":{"_key":{}}}],"issued":{"date-parts":[["2011",5,24]]}},"locator":"61"}],"schema":"https://github.com/citation-style-language/schema/raw/master/csl-citation.json"} </w:instrText>
      </w:r>
      <w:r w:rsidRPr="00FB4BC1">
        <w:rPr>
          <w:rFonts w:cs="Courier New"/>
        </w:rPr>
        <w:fldChar w:fldCharType="separate"/>
      </w:r>
      <w:r w:rsidR="000B3E66" w:rsidRPr="00FB4BC1">
        <w:rPr>
          <w:rFonts w:cs="Courier New"/>
          <w:smallCaps/>
        </w:rPr>
        <w:t>Felch &amp; Frammolino</w:t>
      </w:r>
      <w:r w:rsidR="000B3E66" w:rsidRPr="00FB4BC1">
        <w:rPr>
          <w:rFonts w:cs="Courier New"/>
        </w:rPr>
        <w:t xml:space="preserve">, </w:t>
      </w:r>
      <w:r w:rsidR="000B3E66" w:rsidRPr="00FB4BC1">
        <w:rPr>
          <w:rFonts w:cs="Courier New"/>
          <w:i/>
          <w:iCs/>
        </w:rPr>
        <w:t>supra</w:t>
      </w:r>
      <w:r w:rsidR="000B3E66" w:rsidRPr="00FB4BC1">
        <w:rPr>
          <w:rFonts w:cs="Courier New"/>
        </w:rPr>
        <w:t xml:space="preserve"> note </w:t>
      </w:r>
      <w:r w:rsidRPr="00FB4BC1">
        <w:rPr>
          <w:rFonts w:cs="Courier New"/>
        </w:rPr>
        <w:fldChar w:fldCharType="begin"/>
      </w:r>
      <w:r w:rsidR="000B3E66" w:rsidRPr="00FB4BC1">
        <w:rPr>
          <w:rFonts w:cs="Courier New"/>
        </w:rPr>
        <w:instrText xml:space="preserve"> NOTEREF _Ref536641824 \h </w:instrText>
      </w:r>
      <w:r w:rsidRPr="00FB4BC1">
        <w:rPr>
          <w:rFonts w:cs="Courier New"/>
        </w:rPr>
      </w:r>
      <w:r w:rsidRPr="00FB4BC1">
        <w:rPr>
          <w:rFonts w:cs="Courier New"/>
        </w:rPr>
        <w:fldChar w:fldCharType="separate"/>
      </w:r>
      <w:r w:rsidR="00FD6A79">
        <w:rPr>
          <w:rFonts w:cs="Courier New"/>
        </w:rPr>
        <w:t>49</w:t>
      </w:r>
      <w:r w:rsidRPr="00FB4BC1">
        <w:rPr>
          <w:rFonts w:cs="Courier New"/>
        </w:rPr>
        <w:fldChar w:fldCharType="end"/>
      </w:r>
      <w:r w:rsidR="000B3E66" w:rsidRPr="00FB4BC1">
        <w:rPr>
          <w:rFonts w:cs="Courier New"/>
        </w:rPr>
        <w:t>, at 61.</w:t>
      </w:r>
      <w:r w:rsidRPr="00FB4BC1">
        <w:rPr>
          <w:rFonts w:cs="Courier New"/>
        </w:rPr>
        <w:fldChar w:fldCharType="end"/>
      </w:r>
    </w:p>
  </w:footnote>
  <w:footnote w:id="71">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{"citationID":"R4eDFJyc","properties":{"formattedCitation":"{\\i{}See} Alexander F. Sarch, {\\i{}Beyond Willful Ignorance}, 88 {\\scaps U. Colo. L. Rev.} 97, 101 (2017) (Arguing \\uc0\\u8220{}that turning a blind eye to criminality shows one to be just as culpable as acting with knowledge of it.\\uc0\\u8221{}).","plainCitation":"See Alexander F. Sarch, Beyond Willful Ignorance, 88 U. Colo. L. Rev. 97, 101 (2017) (Arguing “that turning a blind eye to criminality shows one to be just as culpable as acting with knowledge of it.”).","noteIndex":68},"citationItems":[{"id":4305,"uris":["http://zotero.org/users/1030/items/SA7FASD2"],"uri":["http://zotero.org/users/1030/items/SA7FASD2"],"itemData":{"id":4305,"type":"article-journal","multi":{"main":{},"_keys":{}},"title":"Beyond Willful Ignorance","container-title":"University of Colorado Law Review","page":"97-178","volume":"88","source":"HeinOnline","journalAbbreviation":"U. Colo. L. Rev.","language":"eng","author":[{"family":"Sarch","given":"Alexander F.","multi":{"_key":{}}}],"issued":{"date-parts":[["2017"]]}},"locator":"101","prefix":"&lt;i&gt;See&lt;/i&gt; ","suffix":"(Arguing \"that turning a blind eye to criminality shows one to be just as culpable as acting with knowledge of it.\")"}],"schema":"https://github.com/citation-style-language/schema/raw/master/csl-citation.json"} </w:instrText>
      </w:r>
      <w:r w:rsidRPr="00FB4BC1">
        <w:rPr>
          <w:rFonts w:cs="Courier New"/>
        </w:rPr>
        <w:fldChar w:fldCharType="separate"/>
      </w:r>
      <w:r w:rsidR="000B3E66" w:rsidRPr="00FB4BC1">
        <w:rPr>
          <w:rFonts w:cs="Courier New"/>
          <w:i/>
          <w:iCs/>
        </w:rPr>
        <w:t>See</w:t>
      </w:r>
      <w:r w:rsidR="000B3E66" w:rsidRPr="00FB4BC1">
        <w:rPr>
          <w:rFonts w:cs="Courier New"/>
        </w:rPr>
        <w:t xml:space="preserve"> Alexander F. Sarch, </w:t>
      </w:r>
      <w:r w:rsidR="000B3E66" w:rsidRPr="00FB4BC1">
        <w:rPr>
          <w:rFonts w:cs="Courier New"/>
          <w:i/>
          <w:iCs/>
        </w:rPr>
        <w:t>Beyond Willful Ignorance</w:t>
      </w:r>
      <w:r w:rsidR="000B3E66" w:rsidRPr="00FB4BC1">
        <w:rPr>
          <w:rFonts w:cs="Courier New"/>
        </w:rPr>
        <w:t xml:space="preserve">, 88 </w:t>
      </w:r>
      <w:r w:rsidR="000B3E66" w:rsidRPr="00FB4BC1">
        <w:rPr>
          <w:rFonts w:cs="Courier New"/>
          <w:smallCaps/>
        </w:rPr>
        <w:t>U. Colo. L. Rev.</w:t>
      </w:r>
      <w:r w:rsidR="000B3E66" w:rsidRPr="00FB4BC1">
        <w:rPr>
          <w:rFonts w:cs="Courier New"/>
        </w:rPr>
        <w:t xml:space="preserve"> 97, 101 (2017) (arguing “that turning a blind eye to criminality shows one to be just as culpable as acting with knowledge of it.”).</w:t>
      </w:r>
      <w:r w:rsidRPr="00FB4BC1">
        <w:rPr>
          <w:rFonts w:cs="Courier New"/>
        </w:rPr>
        <w:fldChar w:fldCharType="end"/>
      </w:r>
    </w:p>
  </w:footnote>
  <w:footnote w:id="72">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 xml:space="preserve">See </w:t>
      </w:r>
      <w:r w:rsidRPr="00FB4BC1">
        <w:rPr>
          <w:rFonts w:cs="Courier New"/>
        </w:rPr>
        <w:fldChar w:fldCharType="begin"/>
      </w:r>
      <w:r w:rsidR="000B3E66" w:rsidRPr="00FB4BC1">
        <w:rPr>
          <w:rFonts w:cs="Courier New"/>
        </w:rPr>
        <w:instrText xml:space="preserve"> ADDIN ZOTERO_ITEM CSL_CITATION {"citationID":"hhwusOxE","properties":{"formattedCitation":"{\\scaps Cassella}, {\\i{}supra} note 65, at 2\\uc0\\u8211{}4 at 33.","plainCitation":"Cassella, supra note 65, at 2–4 at 33.","noteIndex":69},"citationItems":[{"id":2312,"uris":["http://zotero.org/users/1030/items/CZJM7HHF"],"uri":["http://zotero.org/users/1030/items/CZJM7HHF"],"itemData":{"id":2312,"type":"book","multi":{"main":{},"_keys":{}},"title":"Asset Forfeiture Law in the United States","publisher":"Juris Publishing, Inc","publisher-place":"Huntington, N.Y.","number-of-pages":"1252","edition":"2nd Edition edition","source":"Amazon.com","event-place":"Huntington, N.Y.","archive-place":"Huntington, N.Y.","abstract":"Asset Forfeiture Law in the United States 2nd Edition is a completely revised and up-to-date treatise that addresses important changes and significant developments in civil and criminal forfeiture law. Every chapter has been rewritten as a result of the explosive growth in this area of law and practice. This comprehensive one-volume resource examines and explores the outpouring of new case law stemming from federal law enforcement agencies that include the FBI, DEA, IRS and Homeland Security. These agencies initiate tens of thousands of administrative forfeiture cases every year and the second edition continues to lead the practitioner, prosecutor, judge and policy maker through the labyrinth of statues, rules and cases that govern this dynamic area of the law. Many countries in Europe, Asia and Africa, as well as Australia and the Americas, have enacted asset forfeiture statutes modeled on U.S. law, making the cases interpreting the statutes relevant beyond the borders of the United States. In addition, this updated publication explains the changes in detail to the civil forfeiture procedure with reference to Supplemental Rule G of the Federal Rules of Civil Procedure and the applicable case law. As with the first edition, Asset Forfeiture Law in the United States 2nd Edition serves as both a primer on forfeiture law for the newcomer to this area, as well as a handy resource for anyone needing a comprehensive discussion of any of the recurring and evolving forfeiture issues that arise daily in federal practice.","ISBN":"978-1-57823-365-6","language":"English","author":[{"family":"Cassella","given":"Stefan D.","multi":{"_key":{}}}],"issued":{"date-parts":[["2012",11,15]]}},"locator":"2-4 at 33"}],"schema":"https://github.com/citation-style-language/schema/raw/master/csl-citation.json"} </w:instrText>
      </w:r>
      <w:r w:rsidRPr="00FB4BC1">
        <w:rPr>
          <w:rFonts w:cs="Courier New"/>
        </w:rPr>
        <w:fldChar w:fldCharType="separate"/>
      </w:r>
      <w:r w:rsidR="000B3E66" w:rsidRPr="00FB4BC1">
        <w:rPr>
          <w:rFonts w:cs="Courier New"/>
          <w:smallCaps/>
        </w:rPr>
        <w:t>Cassella</w:t>
      </w:r>
      <w:r w:rsidR="000B3E66" w:rsidRPr="00FB4BC1">
        <w:rPr>
          <w:rFonts w:cs="Courier New"/>
        </w:rPr>
        <w:t xml:space="preserve">, </w:t>
      </w:r>
      <w:r w:rsidR="000B3E66" w:rsidRPr="00FB4BC1">
        <w:rPr>
          <w:rFonts w:cs="Courier New"/>
          <w:i/>
          <w:iCs/>
        </w:rPr>
        <w:t>supra</w:t>
      </w:r>
      <w:r w:rsidR="000B3E66" w:rsidRPr="00FB4BC1">
        <w:rPr>
          <w:rFonts w:cs="Courier New"/>
        </w:rPr>
        <w:t xml:space="preserve"> note </w:t>
      </w:r>
      <w:r w:rsidRPr="00FB4BC1">
        <w:rPr>
          <w:rFonts w:cs="Courier New"/>
        </w:rPr>
        <w:fldChar w:fldCharType="begin"/>
      </w:r>
      <w:r w:rsidR="000B3E66" w:rsidRPr="00FB4BC1">
        <w:rPr>
          <w:rFonts w:cs="Courier New"/>
        </w:rPr>
        <w:instrText xml:space="preserve"> NOTEREF _Ref536562265 \h </w:instrText>
      </w:r>
      <w:r w:rsidRPr="00FB4BC1">
        <w:rPr>
          <w:rFonts w:cs="Courier New"/>
        </w:rPr>
      </w:r>
      <w:r w:rsidRPr="00FB4BC1">
        <w:rPr>
          <w:rFonts w:cs="Courier New"/>
        </w:rPr>
        <w:fldChar w:fldCharType="separate"/>
      </w:r>
      <w:r w:rsidR="00FD6A79">
        <w:rPr>
          <w:rFonts w:cs="Courier New"/>
        </w:rPr>
        <w:t>65</w:t>
      </w:r>
      <w:r w:rsidRPr="00FB4BC1">
        <w:rPr>
          <w:rFonts w:cs="Courier New"/>
        </w:rPr>
        <w:fldChar w:fldCharType="end"/>
      </w:r>
      <w:r w:rsidR="000B3E66" w:rsidRPr="00FB4BC1">
        <w:rPr>
          <w:rFonts w:cs="Courier New"/>
        </w:rPr>
        <w:t>, at § 2-4 at 33.</w:t>
      </w:r>
      <w:r w:rsidRPr="00FB4BC1">
        <w:rPr>
          <w:rFonts w:cs="Courier New"/>
        </w:rPr>
        <w:fldChar w:fldCharType="end"/>
      </w:r>
    </w:p>
  </w:footnote>
  <w:footnote w:id="73">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{"citationID":"JJ91rx7T","properties":{"formattedCitation":"{\\scaps Joshua Dressler}, {\\scaps Understanding Criminal Law, 6th Edition} (6th edition ed. 2012).","plainCitation":"Joshua Dressler, Understanding Criminal Law, 6th Edition (6th edition ed. 2012).","noteIndex":70},"citationItems":[{"id":4306,"uris":["http://zotero.org/users/1030/items/TWDNK8D4"],"uri":["http://zotero.org/users/1030/items/TWDNK8D4"],"itemData":{"id":4306,"type":"book","multi":{"main":{},"_keys":{}},"title":"Understanding Criminal Law, 6th Edition","publisher":"LexisNexis","publisher-place":"New Providence, NJ","number-of-pages":"596","edition":"6th edition","source":"Amazon","event-place":"New Providence, NJ","archive-place":"New Providence, NJ","abstract":"This comprehensive and clearly written Understanding treatise is frequently cited by scholars and courts in their analysis of substantive criminal law. Understanding Criminal Law is designed to be taught in conjunction with any casebook. The topics covered are those most often raised in criminal law casebooks, and coverage of these subjects is meant to complement professors' classroom discussions. The text focuses on the basic elements of, and defenses to, specific crimes such as homicide, rape, and theft, group criminality, and inchoate liability. Understanding Criminal Law also covers theories of punishment, sources of the criminal law, and overarching principles such as legality and proportionality. The common law is emphasized with extensive comparisons to the Model Penal Code and thoughtful examination of the underpinnings of the utilitarian philosophies of substantive criminal law. The text of Understanding Criminal Law encourages students to consider the approach these philosophies would take to a particular matter under discussion, thus providing an excellent learning tool for gaining a firm understanding of how our criminal justice system works.","ISBN":"978-0-7698-4893-8","language":"English","author":[{"family":"Dressler","given":"Joshua","multi":{"_key":{}}}],"issued":{"date-parts":[["2012",4,30]]}}}],"schema":"https://github.com/citation-style-language/schema/raw/master/csl-citation.json"} </w:instrText>
      </w:r>
      <w:r w:rsidRPr="00FB4BC1">
        <w:rPr>
          <w:rFonts w:cs="Courier New"/>
        </w:rPr>
        <w:fldChar w:fldCharType="separate"/>
      </w:r>
      <w:r w:rsidR="000B3E66" w:rsidRPr="00FB4BC1">
        <w:rPr>
          <w:rFonts w:cs="Courier New"/>
          <w:smallCaps/>
        </w:rPr>
        <w:t>Joshua Dressler</w:t>
      </w:r>
      <w:r w:rsidR="000B3E66" w:rsidRPr="00FB4BC1">
        <w:rPr>
          <w:rFonts w:cs="Courier New"/>
        </w:rPr>
        <w:t xml:space="preserve">, </w:t>
      </w:r>
      <w:r w:rsidR="000B3E66" w:rsidRPr="00FB4BC1">
        <w:rPr>
          <w:rFonts w:cs="Courier New"/>
          <w:smallCaps/>
        </w:rPr>
        <w:t>Understanding Criminal Law §2.04[A][1]</w:t>
      </w:r>
      <w:r w:rsidR="000B3E66" w:rsidRPr="00FB4BC1">
        <w:rPr>
          <w:rFonts w:cs="Courier New"/>
        </w:rPr>
        <w:t xml:space="preserve"> (7th ed. 2015).</w:t>
      </w:r>
      <w:r w:rsidRPr="00FB4BC1">
        <w:rPr>
          <w:rFonts w:cs="Courier New"/>
        </w:rPr>
        <w:fldChar w:fldCharType="end"/>
      </w:r>
    </w:p>
  </w:footnote>
  <w:footnote w:id="74">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sidRPr="00FB4BC1">
        <w:rPr>
          <w:rFonts w:cs="Courier New"/>
        </w:rPr>
        <w:t xml:space="preserve"> </w:t>
      </w:r>
    </w:p>
  </w:footnote>
  <w:footnote w:id="75">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{"citationID":"Qvkxj99e","properties":{"formattedCitation":"United States v. Mask of Ka-Nefer-Nefer, 752 F.3d 737, 739 (U.S. 8th Cir. 2014).","plainCitation":"United States v. Mask of Ka-Nefer-Nefer, 752 F.3d 737, 739 (U.S. 8th Cir. 2014).","dontUpdate":true,"noteIndex":75},"citationItems":[{"id":1909,"uris":["http://zotero.org/users/1030/items/A5EE64F8"],"uri":["http://zotero.org/users/1030/items/A5EE64F8"],"itemData":{"id":1909,"type":"legal_case","multi":{"main":{},"_keys":{}},"title":"United States v. Mask of Ka-Nefer-Nefer","container-title":"F.3d","authority":"8th Cir.","page":"737","volume":"752","jurisdiction":"us","issued":{"date-parts":[["2014"]]}},"locator":"739","label":"page"}],"schema":"https://github.com/citation-style-language/schema/raw/master/csl-citation.json"} </w:instrText>
      </w:r>
      <w:r w:rsidRPr="00FB4BC1">
        <w:rPr>
          <w:rFonts w:cs="Courier New"/>
        </w:rPr>
        <w:fldChar w:fldCharType="separate"/>
      </w:r>
      <w:r w:rsidR="000B3E66" w:rsidRPr="00635DAD">
        <w:rPr>
          <w:rFonts w:cs="Courier New"/>
        </w:rPr>
        <w:t>United States</w:t>
      </w:r>
      <w:r w:rsidR="000B3E66" w:rsidRPr="00FB4BC1">
        <w:rPr>
          <w:rFonts w:cs="Courier New"/>
        </w:rPr>
        <w:t xml:space="preserve"> v. Mask of Ka-Nefer-Nefer, 752 F.3d 737, 739 (8th Cir. 2014).</w:t>
      </w:r>
      <w:r w:rsidRPr="00FB4BC1">
        <w:rPr>
          <w:rFonts w:cs="Courier New"/>
        </w:rPr>
        <w:fldChar w:fldCharType="end"/>
      </w:r>
    </w:p>
  </w:footnote>
  <w:footnote w:id="76">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sidRPr="00FB4BC1">
        <w:rPr>
          <w:rFonts w:cs="Courier New"/>
        </w:rPr>
        <w:t xml:space="preserve"> </w:t>
      </w:r>
    </w:p>
  </w:footnote>
  <w:footnote w:id="77">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{"citationID":"av6zg0bX","properties":{"formattedCitation":"Malcolm Gay, {\\i{}Out of Egypt}, Riverfront Times (Feb. 15, 2006), http://www.riverfronttimes.com/2006-02-15/news/out-of-egypt/1/.","plainCitation":"Malcolm Gay, Out of Egypt, Riverfront Times (Feb. 15, 2006), http://www.riverfronttimes.com/2006-02-15/news/out-of-egypt/1/.","noteIndex":77,"suppress-trailing-punctuation":false},"citationItems":[{"id":954,"uris":["http://zotero.org/users/1030/items/XA5W2UWU"],"uri":["http://zotero.org/users/1030/items/XA5W2UWU"],"itemData":{"id":954,"type":"webpage","multi":{"main":{},"_keys":{}},"title":"Out of Egypt","container-title":"Riverfront Times","URL":"http://www.riverfronttimes.com/2006-02-15/news/out-of-egypt/1/","author":[{"family":"Gay","given":"Malcolm","multi":{"_key":{}}}],"issued":{"date-parts":[["2006",2,15]]},"accessed":{"date-parts":[["2011",5,4]]}}}],"schema":"https://github.com/citation-style-language/schema/raw/master/csl-citation.json"} </w:instrText>
      </w:r>
      <w:r w:rsidRPr="00FB4BC1">
        <w:rPr>
          <w:rFonts w:cs="Courier New"/>
        </w:rPr>
        <w:fldChar w:fldCharType="separate"/>
      </w:r>
      <w:r w:rsidR="000B3E66" w:rsidRPr="00FB4BC1">
        <w:rPr>
          <w:rFonts w:cs="Courier New"/>
        </w:rPr>
        <w:t xml:space="preserve">Malcolm Gay, </w:t>
      </w:r>
      <w:r w:rsidR="000B3E66" w:rsidRPr="00FB4BC1">
        <w:rPr>
          <w:rFonts w:cs="Courier New"/>
          <w:i/>
          <w:iCs/>
        </w:rPr>
        <w:t>Out of Egypt</w:t>
      </w:r>
      <w:r w:rsidR="000B3E66" w:rsidRPr="00FB4BC1">
        <w:rPr>
          <w:rFonts w:cs="Courier New"/>
        </w:rPr>
        <w:t xml:space="preserve">, </w:t>
      </w:r>
      <w:r w:rsidR="000B3E66" w:rsidRPr="00FB4BC1">
        <w:rPr>
          <w:rFonts w:cs="Courier New"/>
          <w:smallCaps/>
        </w:rPr>
        <w:t>Riverfront Times</w:t>
      </w:r>
      <w:r w:rsidR="000B3E66" w:rsidRPr="00FB4BC1">
        <w:rPr>
          <w:rFonts w:cs="Courier New"/>
        </w:rPr>
        <w:t xml:space="preserve"> (Feb. 15, 2006), http://www.riverfronttimes.com/2006-02-15/news/out-of-egypt/1/.</w:t>
      </w:r>
      <w:r w:rsidRPr="00FB4BC1">
        <w:rPr>
          <w:rFonts w:cs="Courier New"/>
        </w:rPr>
        <w:fldChar w:fldCharType="end"/>
      </w:r>
    </w:p>
  </w:footnote>
  <w:footnote w:id="78">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Mask of Ka-Nefer-Nefer</w:t>
      </w:r>
      <w:r w:rsidR="000B3E66" w:rsidRPr="00FB4BC1">
        <w:rPr>
          <w:rFonts w:cs="Courier New"/>
        </w:rPr>
        <w:t xml:space="preserve">, 752 F.3d at 739. </w:t>
      </w:r>
    </w:p>
  </w:footnote>
  <w:footnote w:id="79">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18 U.S.C. § 2314 (2013). </w:t>
      </w:r>
    </w:p>
  </w:footnote>
  <w:footnote w:id="80">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{"citationID":"gW360212","properties":{"formattedCitation":"Stephen K. Urice, {\\i{}Between Rocks and Hard Places: Unprovenanced Antiquities and the National Stolen Property Act}, 40 {\\scaps N.M. L. Rev.} 123, 159 (2010).","plainCitation":"Stephen K. Urice, Between Rocks and Hard Places: Unprovenanced Antiquities and the National Stolen Property Act, 40 N.M. L. Rev. 123, 159 (2010).","noteIndex":80,"suppress-trailing-punctuation":false},"citationItems":[{"id":865,"uris":["http://zotero.org/users/1030/items/UDF2V8II"],"uri":["http://zotero.org/users/1030/items/UDF2V8II"],"itemData":{"id":865,"type":"article-journal","multi":{"main":{},"_keys":{}},"title":"Between Rocks and Hard Places: Unprovenanced Antiquities and the National Stolen Property Act","container-title":"New Mexico Law Review","page":"123","volume":"40","shortTitle":"Between Rocks and Hard Places","journalAbbreviation":"N.M. L. Rev.","author":[{"family":"Urice","given":"Stephen K.","multi":{"_key":{}}}],"issued":{"date-parts":[["2010"]]}},"locator":"159","label":"page"}],"schema":"https://github.com/citation-style-language/schema/raw/master/csl-citation.json"} </w:instrText>
      </w:r>
      <w:r w:rsidRPr="00FB4BC1">
        <w:rPr>
          <w:rFonts w:cs="Courier New"/>
        </w:rPr>
        <w:fldChar w:fldCharType="separate"/>
      </w:r>
      <w:r w:rsidR="000B3E66" w:rsidRPr="00FB4BC1">
        <w:rPr>
          <w:rFonts w:cs="Courier New"/>
        </w:rPr>
        <w:t xml:space="preserve">Stephen K. Urice, </w:t>
      </w:r>
      <w:r w:rsidR="000B3E66" w:rsidRPr="00FB4BC1">
        <w:rPr>
          <w:rFonts w:cs="Courier New"/>
          <w:i/>
          <w:iCs/>
        </w:rPr>
        <w:t>Between Rocks and Hard Places: Unprovenanced Antiquities and the National Stolen Property Act</w:t>
      </w:r>
      <w:r w:rsidR="000B3E66" w:rsidRPr="00FB4BC1">
        <w:rPr>
          <w:rFonts w:cs="Courier New"/>
        </w:rPr>
        <w:t xml:space="preserve">, 40 </w:t>
      </w:r>
      <w:r w:rsidR="000B3E66" w:rsidRPr="00FB4BC1">
        <w:rPr>
          <w:rFonts w:cs="Courier New"/>
          <w:smallCaps/>
        </w:rPr>
        <w:t>N.M. L. Rev.</w:t>
      </w:r>
      <w:r w:rsidR="000B3E66" w:rsidRPr="00FB4BC1">
        <w:rPr>
          <w:rFonts w:cs="Courier New"/>
        </w:rPr>
        <w:t xml:space="preserve"> 123, 159 (2010).</w:t>
      </w:r>
      <w:r w:rsidRPr="00FB4BC1">
        <w:rPr>
          <w:rFonts w:cs="Courier New"/>
        </w:rPr>
        <w:fldChar w:fldCharType="end"/>
      </w:r>
    </w:p>
  </w:footnote>
  <w:footnote w:id="81">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Complaint for Declaratory Judgment at 5, The Art Museum Subdist. of the Metro. Zoological Park &amp; Museum Dist. of St. Louis v. United States, 4:11CV291 HEA, 2012 WL 1107736, at *1 (E.D. Mo. Mar. 31, 2012).</w:t>
      </w:r>
    </w:p>
  </w:footnote>
  <w:footnote w:id="82">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19 U.S.C. § 1621 (2000). </w:t>
      </w:r>
    </w:p>
  </w:footnote>
  <w:footnote w:id="83">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635DAD">
        <w:rPr>
          <w:rFonts w:cs="Courier New"/>
        </w:rPr>
        <w:t>United States</w:t>
      </w:r>
      <w:r w:rsidR="000B3E66" w:rsidRPr="00FB4BC1">
        <w:rPr>
          <w:rFonts w:cs="Courier New"/>
        </w:rPr>
        <w:t xml:space="preserve"> v. Mask of Ka–Nefer–Nefer, No. 4:11CV504 HEA, 2012 WL 1094658 (E.D. Mo. Mar. 31, 2012).</w:t>
      </w:r>
    </w:p>
  </w:footnote>
  <w:footnote w:id="84">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{"citationID":"14l06a9l59","properties":{"formattedCitation":"Jenna Greene, {\\i{}Feds Pay Up For Failed Forfeiture}, National Law Journal (Oct. 27, 2014), http://www.nationallawjournal.com/id=1202674542951/Feds-Pay-Up-For-Failed-Forfeiture.","plainCitation":"Jenna Greene, Feds Pay Up For Failed Forfeiture, National Law Journal (Oct. 27, 2014), http://www.nationallawjournal.com/id=1202674542951/Feds-Pay-Up-For-Failed-Forfeiture.","noteIndex":84,"suppress-trailing-punctuation":false},"citationItems":[{"id":2176,"uris":["http://zotero.org/users/1030/items/NIIRR8K2"],"uri":["http://zotero.org/users/1030/items/NIIRR8K2"],"itemData":{"id":2176,"type":"webpage","multi":{"main":{},"_keys":{}},"title":"Feds Pay Up For Failed Forfeiture","container-title":"National Law Journal","abstract":"A recent fight over a 3,200-year-old Egyptian mummy mask with questionable provenance shows the hazards of government overreach when seizing disputed assets.","URL":"http://www.nationallawjournal.com/id=1202674542951/Feds-Pay-Up-For-Failed-Forfeiture","author":[{"family":"Greene","given":"Jenna","multi":{"_key":{}}}],"issued":{"date-parts":[["2014",10,27]]},"accessed":{"date-parts":[["2014",11,17]]}}}],"schema":"https://github.com/citation-style-language/schema/raw/master/csl-citation.json"} </w:instrText>
      </w:r>
      <w:r w:rsidRPr="00FB4BC1">
        <w:rPr>
          <w:rFonts w:cs="Courier New"/>
        </w:rPr>
        <w:fldChar w:fldCharType="separate"/>
      </w:r>
      <w:r w:rsidR="000B3E66" w:rsidRPr="00FB4BC1">
        <w:rPr>
          <w:rFonts w:cs="Courier New"/>
        </w:rPr>
        <w:t xml:space="preserve">Jenna Greene, </w:t>
      </w:r>
      <w:r w:rsidR="000B3E66">
        <w:rPr>
          <w:rFonts w:cs="Courier New"/>
          <w:i/>
          <w:iCs/>
        </w:rPr>
        <w:t>Feds Pay Up f</w:t>
      </w:r>
      <w:r w:rsidR="000B3E66" w:rsidRPr="00FB4BC1">
        <w:rPr>
          <w:rFonts w:cs="Courier New"/>
          <w:i/>
          <w:iCs/>
        </w:rPr>
        <w:t>or Failed Forfeiture</w:t>
      </w:r>
      <w:r w:rsidR="000B3E66" w:rsidRPr="00FB4BC1">
        <w:rPr>
          <w:rFonts w:cs="Courier New"/>
        </w:rPr>
        <w:t xml:space="preserve">, </w:t>
      </w:r>
      <w:r w:rsidR="000B3E66" w:rsidRPr="00FB4BC1">
        <w:rPr>
          <w:rFonts w:cs="Courier New"/>
          <w:smallCaps/>
        </w:rPr>
        <w:t>Nat’l L.J.</w:t>
      </w:r>
      <w:r w:rsidR="000B3E66" w:rsidRPr="00FB4BC1">
        <w:rPr>
          <w:rFonts w:cs="Courier New"/>
        </w:rPr>
        <w:t xml:space="preserve"> (Oct. 27, 2014), http://www.nationallawjournal.com/id=1202674542951/Feds-Pay-Up-For-Failed-Forfeiture; </w:t>
      </w:r>
      <w:r w:rsidR="000B3E66" w:rsidRPr="00FB4BC1">
        <w:rPr>
          <w:rFonts w:cs="Courier New"/>
          <w:i/>
        </w:rPr>
        <w:t>see also</w:t>
      </w:r>
      <w:r w:rsidR="000B3E66" w:rsidRPr="00FB4BC1">
        <w:rPr>
          <w:rFonts w:cs="Courier New"/>
        </w:rPr>
        <w:t xml:space="preserve"> </w:t>
      </w:r>
      <w:r w:rsidR="000B3E66" w:rsidRPr="00635DAD">
        <w:rPr>
          <w:rFonts w:cs="Courier New"/>
        </w:rPr>
        <w:t>United States</w:t>
      </w:r>
      <w:r w:rsidR="000B3E66" w:rsidRPr="00FB4BC1">
        <w:rPr>
          <w:rFonts w:cs="Courier New"/>
        </w:rPr>
        <w:t xml:space="preserve"> v. Mask of Ka–Nefer–Nefer, </w:t>
      </w:r>
      <w:r w:rsidR="000B3E66" w:rsidRPr="00FB4BC1">
        <w:rPr>
          <w:rFonts w:cs="Courier New"/>
          <w:i/>
        </w:rPr>
        <w:t>aff’d</w:t>
      </w:r>
      <w:r w:rsidR="000B3E66" w:rsidRPr="00FB4BC1">
        <w:rPr>
          <w:rFonts w:cs="Courier New"/>
        </w:rPr>
        <w:t>, 752 F.3d 737 (8th Cir. 2014).</w:t>
      </w:r>
      <w:r w:rsidRPr="00FB4BC1">
        <w:rPr>
          <w:rFonts w:cs="Courier New"/>
        </w:rPr>
        <w:fldChar w:fldCharType="end"/>
      </w:r>
      <w:r w:rsidR="000B3E66" w:rsidRPr="00FB4BC1">
        <w:rPr>
          <w:rFonts w:cs="Courier New"/>
        </w:rPr>
        <w:t xml:space="preserve"> </w:t>
      </w:r>
    </w:p>
  </w:footnote>
  <w:footnote w:id="85">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{"citationID":"AfMCJ6L0","properties":{"formattedCitation":"{\\i{}See} Valentina Pop &amp; Alistair MacDonald, {\\i{}Belgium Investigates Brothers in Possible Trafficking of Looted Antiquities from Syria}, {\\scaps Wall Street Journal}, Jun. 0, 2018, https://www.wsj.com/articles/belgium-investigates-brothers-in-possible-trafficking-of-looted-antiquities-from-syria-1529755201.","plainCitation":"See Valentina Pop &amp; Alistair MacDonald, Belgium Investigates Brothers in Possible Trafficking of Looted Antiquities from Syria, Wall Street Journal, Jun. 0, 2018, https://www.wsj.com/articles/belgium-investigates-brothers-in-possible-trafficking-of-looted-antiquities-from-syria-1529755201.","noteIndex":83},"citationItems":[{"id":4308,"uris":["http://zotero.org/users/1030/items/WZTNSHVL"],"uri":["http://zotero.org/users/1030/items/WZTNSHVL"],"itemData":{"id":4308,"type":"article-newspaper","multi":{"main":{},"_keys":{}},"title":"Belgium Investigates Brothers in Possible Trafficking of Looted Antiquities from Syria","container-title":"Wall Street Journal","section":"World","source":"www.wsj.com","abstract":"Belgian prosecutors said they are investigating whether two brothers trafficked antiquities that had been taken from Syria, escalating Belgium’s role in an international probe into the prominent dealers of ancient art.","URL":"https://www.wsj.com/articles/belgium-investigates-brothers-in-possible-trafficking-of-looted-antiquities-from-syria-1529755201","ISSN":"0099-9660","note":"Belgian prosecutors said they are investigating whether two brothers trafficked antiquities that had been taken from Syria, escalating Belgium’s role in an international probe into the prominent dealers of ancient art.","language":"en-US","author":[{"family":"Pop","given":"Valentina","multi":{"_key":{}}},{"family":"MacDonald","given":"Alistair","multi":{"_key":{}}}],"issued":{"date-parts":[["2018",6,0]]},"accessed":{"date-parts":[["2018",9,13]]}},"prefix":"&lt;i&gt;See&lt;/i&gt; "}],"schema":"https://github.com/citation-style-language/schema/raw/master/csl-citation.json"} </w:instrText>
      </w:r>
      <w:r w:rsidRPr="00FB4BC1">
        <w:rPr>
          <w:rFonts w:cs="Courier New"/>
        </w:rPr>
        <w:fldChar w:fldCharType="separate"/>
      </w:r>
      <w:r w:rsidR="000B3E66" w:rsidRPr="00FB4BC1">
        <w:rPr>
          <w:rFonts w:cs="Courier New"/>
          <w:i/>
          <w:iCs/>
        </w:rPr>
        <w:t>See</w:t>
      </w:r>
      <w:r w:rsidR="000B3E66" w:rsidRPr="00FB4BC1">
        <w:rPr>
          <w:rFonts w:cs="Courier New"/>
        </w:rPr>
        <w:t xml:space="preserve"> Valentina Pop &amp; Alistair MacDonald, </w:t>
      </w:r>
      <w:r w:rsidR="000B3E66" w:rsidRPr="00FB4BC1">
        <w:rPr>
          <w:rFonts w:cs="Courier New"/>
          <w:i/>
          <w:iCs/>
        </w:rPr>
        <w:t>Belgium Investigates Brothers in Possible Trafficking of Looted Antiquities from Syria</w:t>
      </w:r>
      <w:r w:rsidR="000B3E66" w:rsidRPr="00FB4BC1">
        <w:rPr>
          <w:rFonts w:cs="Courier New"/>
        </w:rPr>
        <w:t xml:space="preserve">, </w:t>
      </w:r>
      <w:r w:rsidR="000B3E66" w:rsidRPr="00FB4BC1">
        <w:rPr>
          <w:rFonts w:cs="Courier New"/>
          <w:smallCaps/>
        </w:rPr>
        <w:t>Wall St. J.</w:t>
      </w:r>
      <w:r w:rsidR="000B3E66" w:rsidRPr="00FB4BC1">
        <w:rPr>
          <w:rFonts w:cs="Courier New"/>
        </w:rPr>
        <w:t xml:space="preserve"> (June 23, 2018, 8:29 AM), https://www.wsj.com/articles/belgium-investigates-brothers-in-possible-trafficking-of-looted-antiquities-from-syria-1529755201.</w:t>
      </w:r>
      <w:r w:rsidRPr="00FB4BC1">
        <w:rPr>
          <w:rFonts w:cs="Courier New"/>
        </w:rPr>
        <w:fldChar w:fldCharType="end"/>
      </w:r>
    </w:p>
  </w:footnote>
  <w:footnote w:id="86">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{"citationID":"bMRj5sWi","properties":{"formattedCitation":"{\\i{}See} Conelius Jr. Banta, {\\i{}Finding Common Ground in the Antiquities Trade Debate to Promote Pragmatic Reforms Comments}, 53 {\\scaps Hous. L. Rev.} 1113, 1137\\uc0\\u8211{}47 (2015\\uc0\\u8211{}2016) (Arguing that instead of prosecution, \\uc0\\u8220{}the United States should place greater importance on civil and private remedies in order to control the antiquities trade.\\uc0\\u8221{}).","plainCitation":"See Conelius Jr. Banta, Finding Common Ground in the Antiquities Trade Debate to Promote Pragmatic Reforms Comments, 53 Hous. L. Rev. 1113, 1137–47 (2015–2016) (Arguing that instead of prosecution, “the United States should place greater importance on civil and private remedies in order to control the antiquities trade.”).","noteIndex":84},"citationItems":[{"id":4166,"uris":["http://zotero.org/users/1030/items/BVBZUKPB"],"uri":["http://zotero.org/users/1030/items/BVBZUKPB"],"itemData":{"id":4166,"type":"article-journal","multi":{"main":{},"_keys":{}},"title":"Finding Common Ground in the Antiquities Trade Debate to Promote Pragmatic Reforms Comments","container-title":"Houston Law Review","page":"1113-1148","volume":"53","source":"HeinOnline","journalAbbreviation":"Hous. L. Rev.","language":"eng","author":[{"family":"Banta","given":"Conelius Jr.","multi":{"_key":{}}}],"issued":{"date-parts":[["2015"],[2016]]}},"locator":"1137-47","prefix":"&lt;i&gt;See&lt;/i&gt; ","suffix":"(Arguing that instead of prosecution, \"the United States should place greater importance on civil and private remedies in order to control the antiquities trade.\")"}],"schema":"https://github.com/citation-style-language/schema/raw/master/csl-citation.json"} </w:instrText>
      </w:r>
      <w:r w:rsidRPr="00FB4BC1">
        <w:rPr>
          <w:rFonts w:cs="Courier New"/>
        </w:rPr>
        <w:fldChar w:fldCharType="separate"/>
      </w:r>
      <w:r w:rsidR="000B3E66" w:rsidRPr="00FB4BC1">
        <w:rPr>
          <w:rFonts w:cs="Courier New"/>
          <w:i/>
          <w:iCs/>
        </w:rPr>
        <w:t>See</w:t>
      </w:r>
      <w:r w:rsidR="000B3E66" w:rsidRPr="00FB4BC1">
        <w:rPr>
          <w:rFonts w:cs="Courier New"/>
        </w:rPr>
        <w:t xml:space="preserve"> Cornelius Banta, Jr., Comment, </w:t>
      </w:r>
      <w:r w:rsidR="000B3E66" w:rsidRPr="00FB4BC1">
        <w:rPr>
          <w:rFonts w:cs="Courier New"/>
          <w:i/>
          <w:iCs/>
        </w:rPr>
        <w:t>Finding Common Ground in the Antiquities Trade Debate to Promote Pragmatic Reforms Comments</w:t>
      </w:r>
      <w:r w:rsidR="000B3E66" w:rsidRPr="00FB4BC1">
        <w:rPr>
          <w:rFonts w:cs="Courier New"/>
        </w:rPr>
        <w:t xml:space="preserve">, 53 </w:t>
      </w:r>
      <w:r w:rsidR="000B3E66" w:rsidRPr="00FB4BC1">
        <w:rPr>
          <w:rFonts w:cs="Courier New"/>
          <w:smallCaps/>
        </w:rPr>
        <w:t>Hous. L. Rev.</w:t>
      </w:r>
      <w:r w:rsidR="000B3E66" w:rsidRPr="00FB4BC1">
        <w:rPr>
          <w:rFonts w:cs="Courier New"/>
        </w:rPr>
        <w:t xml:space="preserve"> 1113, 1137–47 (2016) (arguing that instead of prosecution, “the United States should place greater importance on civil and private remedies in order to control the antiquities trade.”).</w:t>
      </w:r>
      <w:r w:rsidRPr="00FB4BC1">
        <w:rPr>
          <w:rFonts w:cs="Courier New"/>
        </w:rPr>
        <w:fldChar w:fldCharType="end"/>
      </w:r>
    </w:p>
  </w:footnote>
  <w:footnote w:id="87">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A recent study of the experience of field archaeologists found that “site looting is an endemic, iterative activity with which the vast majority of field archaeologists have had personal experience. It is so commonplace, in fact, that it is often considered an inevitable part of the field archaeological experience.” </w:t>
      </w:r>
      <w:r w:rsidRPr="00FB4BC1">
        <w:rPr>
          <w:rFonts w:cs="Courier New"/>
        </w:rPr>
        <w:fldChar w:fldCharType="begin"/>
      </w:r>
      <w:r w:rsidR="000B3E66" w:rsidRPr="00FB4BC1">
        <w:rPr>
          <w:rFonts w:cs="Courier New"/>
        </w:rPr>
        <w:instrText xml:space="preserve"> ADDIN ZOTERO_ITEM CSL_CITATION {"citationID":"4qoWkTiz","properties":{"formattedCitation":"Blythe Bowman Balestrieri et al., {\\i{}Field Archaeologists as Eyewitnesses to Site Looting}, 7 {\\scaps Arts} 48, 6 (2018).","plainCitation":"Blythe Bowman Balestrieri et al., Field Archaeologists as Eyewitnesses to Site Looting, 7 Arts 48, 6 (2018).","dontUpdate":true,"noteIndex":85},"citationItems":[{"id":4281,"uris":["http://zotero.org/users/1030/items/9KUFD8YH"],"uri":["http://zotero.org/users/1030/items/9KUFD8YH"],"itemData":{"id":4281,"type":"article-journal","multi":{"main":{},"_keys":{}},"title":"Field Archaeologists as Eyewitnesses to Site Looting","container-title":"Arts","page":"48","volume":"7","issue":"3","source":"www.mdpi.com","abstract":"In a recent worldwide study on the nature, scope, and frequency of archaeological site looting, the vast majority of field archaeologists reported having had multiple encounters with archaeological site looters both on- and off-site. Despite the criminalization of looting in most countries&amp;rsquo; domestic statutory schemes, nearly half of surveyed field archaeologists do not report looting activity to external law enforcement or archaeological authorities when they encounter it. The rationales for their actions&amp;mdash;or inactions&amp;mdash;are examined within a criminological framework, and field archaeologists&amp;rsquo; perspectives on looters as &amp;ldquo;criminals&amp;rdquo; and &amp;ldquo;victims&amp;rdquo; are explored. The paper concludes with a consideration that the criminalization of looting creates an emergent duty to report among archaeologists, and how they choose to address site looting changes their role in and relationship to the trade in illicitly obtained antiquities.","DOI":"10.3390/arts7030048","language":"en","author":[{"family":"Bowman Balestrieri","given":"Blythe","multi":{"_key":{}}},{"family":"Balestrieri","given":"Bowman","multi":{"_key":{}}},{"family":"Alison","given":"Blythe","multi":{"_key":{}}}],"issued":{"date-parts":[["2018",9,6]]}},"locator":"6"}],"schema":"https://github.com/citation-style-language/schema/raw/master/csl-citation.json"} </w:instrText>
      </w:r>
      <w:r w:rsidRPr="00FB4BC1">
        <w:rPr>
          <w:rFonts w:cs="Courier New"/>
        </w:rPr>
        <w:fldChar w:fldCharType="separate"/>
      </w:r>
      <w:r w:rsidR="000B3E66" w:rsidRPr="00FB4BC1">
        <w:rPr>
          <w:rFonts w:cs="Courier New"/>
        </w:rPr>
        <w:t xml:space="preserve">Blythe Alison Bowman Balestrieri, </w:t>
      </w:r>
      <w:r w:rsidR="000B3E66" w:rsidRPr="00FB4BC1">
        <w:rPr>
          <w:rFonts w:cs="Courier New"/>
          <w:i/>
          <w:iCs/>
        </w:rPr>
        <w:t>Field Archaeologists as Eyewitnesses to Site Looting</w:t>
      </w:r>
      <w:r w:rsidR="000B3E66" w:rsidRPr="00FB4BC1">
        <w:rPr>
          <w:rFonts w:cs="Courier New"/>
        </w:rPr>
        <w:t xml:space="preserve">, 7 </w:t>
      </w:r>
      <w:r w:rsidR="000B3E66" w:rsidRPr="00FB4BC1">
        <w:rPr>
          <w:rFonts w:cs="Courier New"/>
          <w:smallCaps/>
        </w:rPr>
        <w:t>Arts 1,</w:t>
      </w:r>
      <w:r w:rsidR="000B3E66" w:rsidRPr="00FB4BC1">
        <w:rPr>
          <w:rFonts w:cs="Courier New"/>
        </w:rPr>
        <w:t xml:space="preserve"> 6 (2018).</w:t>
      </w:r>
      <w:r w:rsidRPr="00FB4BC1">
        <w:rPr>
          <w:rFonts w:cs="Courier New"/>
        </w:rPr>
        <w:fldChar w:fldCharType="end"/>
      </w:r>
    </w:p>
  </w:footnote>
  <w:footnote w:id="88">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{"citationID":"3DwLqer4","properties":{"formattedCitation":"{\\i{}See generally} Patty Gerstenblith, {\\i{}Implementation of the 1970 UNESCO Convention by the United States and Other Market Nations}, {\\i{}in} {\\scaps The Routledge Companion to Cultural Property} 70 (Jane Anderson &amp; Haidy Geismar eds., 2017).","plainCitation":"See generally Patty Gerstenblith, Implementation of the 1970 UNESCO Convention by the United States and Other Market Nations, in The Routledge Companion to Cultural Property 70 (Jane Anderson &amp; Haidy Geismar eds., 2017).","noteIndex":86},"citationItems":[{"id":3791,"uris":["http://zotero.org/users/1030/items/TDUWSCSV"],"uri":["http://zotero.org/users/1030/items/TDUWSCSV"],"itemData":{"id":3791,"type":"chapter","multi":{"main":{},"_keys":{}},"title":"Implementation of the 1970 UNESCO Convention by the United States and other market nations","container-title":"The Routledge Companion to Cultural Property","publisher":"Routledge","page":"70","source":"Google Books","abstract":"The Routledge Companion to Cultural Property contains new contributions from scholars working at the cutting edge of cultural property studies, bringing together diverse academic and professional perspectives to develop a coherent overview of this field of enquiry. The global range of authors use international case studies to encourage a comparative understanding of how cultural property has emerged in different parts of the world and continues to frame vital issues of national sovereignty, the free market, international law, and cultural heritage. Sections explore how cultural property is scaled to the state and the market; cultural property as law; cultural property and cultural rights; and emerging forms of cultural property, from yoga to the national archive. By bringing together disciplinary perspectives from anthropology, archaeology, law, Indigenous studies, history, folklore studies, and policy, this volume facilitates fresh debate and broadens our understanding of this issue of growing importance. This comprehensive and coherent statement of cultural property issues will be of great interest to cultural sector professionals and policy makers, as well as students and academic researchers engaged with cultural property in a variety of disciplines.","ISBN":"978-1-317-27879-5","note":"Google-Books-ID: HtsuDwAAQBAJ","language":"en","editor":[{"family":"Anderson","given":"Jane","multi":{"_key":{}}},{"family":"Geismar","given":"Haidy","multi":{"_key":{}}}],"author":[{"family":"Gerstenblith","given":"Patty","multi":{"_key":{}}}],"issued":{"date-parts":[["2017",7,31]]}},"prefix":"&lt;i&gt;See generally&lt;/i&gt; "}],"schema":"https://github.com/citation-style-language/schema/raw/master/csl-citation.json"} </w:instrText>
      </w:r>
      <w:r w:rsidRPr="00FB4BC1">
        <w:rPr>
          <w:rFonts w:cs="Courier New"/>
        </w:rPr>
        <w:fldChar w:fldCharType="separate"/>
      </w:r>
      <w:r w:rsidR="000B3E66" w:rsidRPr="00FB4BC1">
        <w:rPr>
          <w:rFonts w:cs="Courier New"/>
          <w:i/>
          <w:iCs/>
        </w:rPr>
        <w:t>See generally</w:t>
      </w:r>
      <w:r w:rsidR="000B3E66" w:rsidRPr="00FB4BC1">
        <w:rPr>
          <w:rFonts w:cs="Courier New"/>
        </w:rPr>
        <w:t xml:space="preserve"> Patty Gerstenblith, </w:t>
      </w:r>
      <w:r w:rsidR="000B3E66" w:rsidRPr="00FB4BC1">
        <w:rPr>
          <w:rFonts w:cs="Courier New"/>
          <w:i/>
          <w:iCs/>
        </w:rPr>
        <w:t>Implementation of the 1970 UNESCO Convention by the United States and Other Market Nations</w:t>
      </w:r>
      <w:r w:rsidR="000B3E66" w:rsidRPr="00FB4BC1">
        <w:rPr>
          <w:rFonts w:cs="Courier New"/>
        </w:rPr>
        <w:t xml:space="preserve">, </w:t>
      </w:r>
      <w:r w:rsidR="000B3E66" w:rsidRPr="00FB4BC1">
        <w:rPr>
          <w:rFonts w:cs="Courier New"/>
          <w:i/>
          <w:iCs/>
        </w:rPr>
        <w:t>in</w:t>
      </w:r>
      <w:r w:rsidR="000B3E66" w:rsidRPr="00FB4BC1">
        <w:rPr>
          <w:rFonts w:cs="Courier New"/>
        </w:rPr>
        <w:t xml:space="preserve"> </w:t>
      </w:r>
      <w:r w:rsidR="000B3E66" w:rsidRPr="00FB4BC1">
        <w:rPr>
          <w:rFonts w:cs="Courier New"/>
          <w:smallCaps/>
        </w:rPr>
        <w:t>The Routledge Companion to Cultural Property</w:t>
      </w:r>
      <w:r w:rsidR="000B3E66" w:rsidRPr="00FB4BC1">
        <w:rPr>
          <w:rFonts w:cs="Courier New"/>
        </w:rPr>
        <w:t xml:space="preserve"> 70 (Jane Anderson &amp; Haidy Geismar eds., 2017).</w:t>
      </w:r>
      <w:r w:rsidRPr="00FB4BC1">
        <w:rPr>
          <w:rFonts w:cs="Courier New"/>
        </w:rPr>
        <w:fldChar w:fldCharType="end"/>
      </w:r>
    </w:p>
  </w:footnote>
  <w:footnote w:id="89">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{"citationID":"ACAvnXyP","properties":{"formattedCitation":"David Gill &amp; Christopher Chippindale, {\\i{}From Malibu to Rome: Further Developments on the Return of Antiquities}, 14 {\\scaps International Journal of Cultural Property} 205 (2007).","plainCitation":"David Gill &amp; Christopher Chippindale, From Malibu to Rome: Further Developments on the Return of Antiquities, 14 International Journal of Cultural Property 205 (2007).","dontUpdate":true,"noteIndex":87},"citationItems":[{"id":44,"uris":["http://zotero.org/users/1030/items/39JXX35E"],"uri":["http://zotero.org/users/1030/items/39JXX35E"],"itemData":{"id":44,"type":"article-journal","multi":{"main":{},"_keys":{}},"title":"From Malibu to Rome: Further Developments on the Return of Antiquities","container-title":"International Journal of Cultural Property","page":"205-240","volume":"14","issue":"02","source":"Cambridge Journals Online","DOI":"10.1017/S0940739107070117","shortTitle":"From Malibu to Rome","author":[{"family":"Gill","given":"David","multi":{"_key":{}}},{"family":"Chippindale","given":"Christopher","multi":{"_key":{}}}],"issued":{"date-parts":[["2007"]]}}}],"schema":"https://github.com/citation-style-language/schema/raw/master/csl-citation.json"} </w:instrText>
      </w:r>
      <w:r w:rsidRPr="00FB4BC1">
        <w:rPr>
          <w:rFonts w:cs="Courier New"/>
        </w:rPr>
        <w:fldChar w:fldCharType="separate"/>
      </w:r>
      <w:r w:rsidR="000B3E66" w:rsidRPr="00FB4BC1">
        <w:rPr>
          <w:rFonts w:cs="Courier New"/>
        </w:rPr>
        <w:t xml:space="preserve">David Gill &amp; Christopher Chippindale, </w:t>
      </w:r>
      <w:r w:rsidR="000B3E66" w:rsidRPr="00FB4BC1">
        <w:rPr>
          <w:rFonts w:cs="Courier New"/>
          <w:i/>
          <w:iCs/>
        </w:rPr>
        <w:t>From Malibu to Rome: Further Developments on the Return of Antiquities</w:t>
      </w:r>
      <w:r w:rsidR="000B3E66" w:rsidRPr="00FB4BC1">
        <w:rPr>
          <w:rFonts w:cs="Courier New"/>
        </w:rPr>
        <w:t xml:space="preserve">, 14 </w:t>
      </w:r>
      <w:r w:rsidR="000B3E66" w:rsidRPr="00FB4BC1">
        <w:rPr>
          <w:rFonts w:cs="Courier New"/>
          <w:smallCaps/>
        </w:rPr>
        <w:t>Int’l J. Cultural Prop.</w:t>
      </w:r>
      <w:r w:rsidR="000B3E66" w:rsidRPr="00FB4BC1">
        <w:rPr>
          <w:rFonts w:cs="Courier New"/>
        </w:rPr>
        <w:t xml:space="preserve"> 205 (2007).</w:t>
      </w:r>
      <w:r w:rsidRPr="00FB4BC1">
        <w:rPr>
          <w:rFonts w:cs="Courier New"/>
        </w:rPr>
        <w:fldChar w:fldCharType="end"/>
      </w:r>
    </w:p>
  </w:footnote>
  <w:footnote w:id="90">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{"citationID":"HymqMcFj","properties":{"formattedCitation":"Jesse Casana, {\\i{}Satellite Imagery-Based Analysis of Archaeological Looting in Syria}, 78 {\\scaps Near Eastern Archaeology} 142 (2015).","plainCitation":"Jesse Casana, Satellite Imagery-Based Analysis of Archaeological Looting in Syria, 78 Near Eastern Archaeology 142 (2015).","noteIndex":88},"citationItems":[{"id":2772,"uris":["http://zotero.org/users/1030/items/FZ7M8HA9"],"uri":["http://zotero.org/users/1030/items/FZ7M8HA9"],"itemData":{"id":2772,"type":"article-journal","multi":{"main":{},"_keys":{}},"title":"Satellite Imagery-Based Analysis of Archaeological Looting in Syria","container-title":"Near Eastern Archaeology","page":"142-152","volume":"78","issue":"3","source":"JSTOR","abstract":"Most efforts to evaluate the impact of the war in Syria on the country's cultural heritage have struggled with the highly politicized nature of reporting and the total absence of evidence from many regions. As part of ASOR's Cultural Heritage Initiative, this study documents patterns of looting and other forms of damage at more than 1,200 archaeological sites using recent, high-resolution satellite imagery. Analysis focuses on generating quantifiable data regarding the scope and severity of looting across Syria. Results suggest that more than 25% of archaeological sites in Syria have been impacted by looting since the war began, an order of magnitude increase over pre-war levels, but that the frequency and severity of looting varies significantly across areas held by different factions in the conflict.","DOI":"10.5615/neareastarch.78.3.0142","ISSN":"1094-2076","journalAbbreviation":"Near Eastern Archaeology","author":[{"family":"Casana","given":"Jesse","multi":{"_key":{}}}],"issued":{"date-parts":[["2015",9,1]]}}}],"schema":"https://github.com/citation-style-language/schema/raw/master/csl-citation.json"} </w:instrText>
      </w:r>
      <w:r w:rsidRPr="00FB4BC1">
        <w:rPr>
          <w:rFonts w:cs="Courier New"/>
        </w:rPr>
        <w:fldChar w:fldCharType="separate"/>
      </w:r>
      <w:r w:rsidR="000B3E66" w:rsidRPr="00FB4BC1">
        <w:rPr>
          <w:rFonts w:cs="Courier New"/>
        </w:rPr>
        <w:t xml:space="preserve">Jesse Casana, </w:t>
      </w:r>
      <w:r w:rsidR="000B3E66" w:rsidRPr="00FB4BC1">
        <w:rPr>
          <w:rFonts w:cs="Courier New"/>
          <w:i/>
          <w:iCs/>
        </w:rPr>
        <w:t>Satellite Imagery-Based Analysis of Archaeological Looting in Syria</w:t>
      </w:r>
      <w:r w:rsidR="000B3E66" w:rsidRPr="00FB4BC1">
        <w:rPr>
          <w:rFonts w:cs="Courier New"/>
        </w:rPr>
        <w:t xml:space="preserve">, 78 </w:t>
      </w:r>
      <w:r w:rsidR="000B3E66" w:rsidRPr="00FB4BC1">
        <w:rPr>
          <w:rFonts w:cs="Courier New"/>
          <w:smallCaps/>
        </w:rPr>
        <w:t>Near E. Archaeology</w:t>
      </w:r>
      <w:r w:rsidR="000B3E66" w:rsidRPr="00FB4BC1">
        <w:rPr>
          <w:rFonts w:cs="Courier New"/>
        </w:rPr>
        <w:t xml:space="preserve"> 142 (2015).</w:t>
      </w:r>
      <w:r w:rsidRPr="00FB4BC1">
        <w:rPr>
          <w:rFonts w:cs="Courier New"/>
        </w:rPr>
        <w:fldChar w:fldCharType="end"/>
      </w:r>
    </w:p>
  </w:footnote>
  <w:footnote w:id="91">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 xml:space="preserve">See generally </w:t>
      </w:r>
      <w:r w:rsidRPr="00FB4BC1">
        <w:rPr>
          <w:rFonts w:cs="Courier New"/>
        </w:rPr>
        <w:fldChar w:fldCharType="begin"/>
      </w:r>
      <w:r w:rsidR="000B3E66" w:rsidRPr="00FB4BC1">
        <w:rPr>
          <w:rFonts w:cs="Courier New"/>
        </w:rPr>
        <w:instrText xml:space="preserve"> ADDIN ZOTERO_ITEM CSL_CITATION {"citationID":"uPKOOqPA","properties":{"formattedCitation":"{\\scaps Patrick J. O\\uc0\\u8217{}Keefe}, {\\scaps Commentary on the 1970 UNESCO Convention} (2d ed. 2007).","plainCitation":"Patrick J. O’Keefe, Commentary on the 1970 UNESCO Convention (2d ed. 2007).","noteIndex":89},"citationItems":[{"id":2160,"uris":["http://zotero.org/users/1030/items/XQKUNRRS"],"uri":["http://zotero.org/users/1030/items/XQKUNRRS"],"itemData":{"id":2160,"type":"book","multi":{"main":{},"_keys":{}},"title":"Commentary on the 1970 UNESCO Convention","publisher-place":"Powys, England","number-of-pages":"217","edition":"2d","source":"Amazon.com","event-place":"Powys, England","archive-place":"Powys, England","abstract":"The first edition of this Commentary was published in 2000 to coincide with the thirtieth anniversary of the UNESCO Convention. Since then, the Convention has been ratified by many more States, including the United Kingdom, Japan and Switzerland, and the Convention is acquiring greater significance than at any other point in its history. This article by article analysis is written by an acknowledged expert in heritage law and management. The book includes practical information on the implementation of the Convention, together with a series of appendices.","ISBN":"978-1-903987-16-2","language":"English","author":[{"family":"O'Keefe","given":"Patrick J.","multi":{"_key":{}}}],"issued":{"date-parts":[["2007",5,25]]}}}],"schema":"https://github.com/citation-style-language/schema/raw/master/csl-citation.json"} </w:instrText>
      </w:r>
      <w:r w:rsidRPr="00FB4BC1">
        <w:rPr>
          <w:rFonts w:cs="Courier New"/>
        </w:rPr>
        <w:fldChar w:fldCharType="separate"/>
      </w:r>
      <w:r w:rsidR="000B3E66" w:rsidRPr="00FB4BC1">
        <w:rPr>
          <w:rFonts w:cs="Courier New"/>
          <w:smallCaps/>
        </w:rPr>
        <w:t>Patrick J. O’Keefe</w:t>
      </w:r>
      <w:r w:rsidR="000B3E66" w:rsidRPr="00FB4BC1">
        <w:rPr>
          <w:rFonts w:cs="Courier New"/>
        </w:rPr>
        <w:t xml:space="preserve">, </w:t>
      </w:r>
      <w:r w:rsidR="000B3E66" w:rsidRPr="00FB4BC1">
        <w:rPr>
          <w:rFonts w:cs="Courier New"/>
          <w:smallCaps/>
        </w:rPr>
        <w:t>Commentary on the 1970 UNESCO Convention</w:t>
      </w:r>
      <w:r w:rsidR="000B3E66" w:rsidRPr="00FB4BC1">
        <w:rPr>
          <w:rFonts w:cs="Courier New"/>
        </w:rPr>
        <w:t xml:space="preserve"> (2d ed. 2007).</w:t>
      </w:r>
      <w:r w:rsidRPr="00FB4BC1">
        <w:rPr>
          <w:rFonts w:cs="Courier New"/>
        </w:rPr>
        <w:fldChar w:fldCharType="end"/>
      </w:r>
    </w:p>
  </w:footnote>
  <w:footnote w:id="92">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{"citationID":"TBZOzuYW","properties":{"formattedCitation":"{\\i{}See generally} Gerstenblith, {\\i{}supra} note 86.","plainCitation":"See generally Gerstenblith, supra note 86.","noteIndex":90},"citationItems":[{"id":3791,"uris":["http://zotero.org/users/1030/items/TDUWSCSV"],"uri":["http://zotero.org/users/1030/items/TDUWSCSV"],"itemData":{"id":3791,"type":"chapter","multi":{"main":{},"_keys":{}},"title":"Implementation of the 1970 UNESCO Convention by the United States and other market nations","container-title":"The Routledge Companion to Cultural Property","publisher":"Routledge","page":"70","source":"Google Books","abstract":"The Routledge Companion to Cultural Property contains new contributions from scholars working at the cutting edge of cultural property studies, bringing together diverse academic and professional perspectives to develop a coherent overview of this field of enquiry. The global range of authors use international case studies to encourage a comparative understanding of how cultural property has emerged in different parts of the world and continues to frame vital issues of national sovereignty, the free market, international law, and cultural heritage. Sections explore how cultural property is scaled to the state and the market; cultural property as law; cultural property and cultural rights; and emerging forms of cultural property, from yoga to the national archive. By bringing together disciplinary perspectives from anthropology, archaeology, law, Indigenous studies, history, folklore studies, and policy, this volume facilitates fresh debate and broadens our understanding of this issue of growing importance. This comprehensive and coherent statement of cultural property issues will be of great interest to cultural sector professionals and policy makers, as well as students and academic researchers engaged with cultural property in a variety of disciplines.","ISBN":"978-1-317-27879-5","note":"Google-Books-ID: HtsuDwAAQBAJ","language":"en","editor":[{"family":"Anderson","given":"Jane","multi":{"_key":{}}},{"family":"Geismar","given":"Haidy","multi":{"_key":{}}}],"author":[{"family":"Gerstenblith","given":"Patty","multi":{"_key":{}}}],"issued":{"date-parts":[["2017",7,31]]}},"prefix":"&lt;i&gt;See generally&lt;/i&gt; "}],"schema":"https://github.com/citation-style-language/schema/raw/master/csl-citation.json"} </w:instrText>
      </w:r>
      <w:r w:rsidRPr="00FB4BC1">
        <w:rPr>
          <w:rFonts w:cs="Courier New"/>
        </w:rPr>
        <w:fldChar w:fldCharType="separate"/>
      </w:r>
      <w:r w:rsidR="000B3E66" w:rsidRPr="00FB4BC1">
        <w:rPr>
          <w:rFonts w:cs="Courier New"/>
          <w:i/>
          <w:iCs/>
        </w:rPr>
        <w:t>See generally</w:t>
      </w:r>
      <w:r w:rsidR="000B3E66" w:rsidRPr="00FB4BC1">
        <w:rPr>
          <w:rFonts w:cs="Courier New"/>
        </w:rPr>
        <w:t xml:space="preserve"> Gerstenblith, </w:t>
      </w:r>
      <w:r w:rsidR="000B3E66" w:rsidRPr="00FB4BC1">
        <w:rPr>
          <w:rFonts w:cs="Courier New"/>
          <w:i/>
          <w:iCs/>
        </w:rPr>
        <w:t>supra</w:t>
      </w:r>
      <w:r w:rsidR="000B3E66" w:rsidRPr="00FB4BC1">
        <w:rPr>
          <w:rFonts w:cs="Courier New"/>
        </w:rPr>
        <w:t xml:space="preserve"> note </w:t>
      </w:r>
      <w:r w:rsidRPr="00FB4BC1">
        <w:rPr>
          <w:rFonts w:cs="Courier New"/>
        </w:rPr>
        <w:fldChar w:fldCharType="begin"/>
      </w:r>
      <w:r w:rsidR="000B3E66" w:rsidRPr="00FB4BC1">
        <w:rPr>
          <w:rFonts w:cs="Courier New"/>
        </w:rPr>
        <w:instrText xml:space="preserve"> NOTEREF _Ref536628079 \h </w:instrText>
      </w:r>
      <w:r w:rsidRPr="00FB4BC1">
        <w:rPr>
          <w:rFonts w:cs="Courier New"/>
        </w:rPr>
      </w:r>
      <w:r w:rsidRPr="00FB4BC1">
        <w:rPr>
          <w:rFonts w:cs="Courier New"/>
        </w:rPr>
        <w:fldChar w:fldCharType="separate"/>
      </w:r>
      <w:r w:rsidR="00FD6A79">
        <w:rPr>
          <w:rFonts w:cs="Courier New"/>
        </w:rPr>
        <w:t>86</w:t>
      </w:r>
      <w:r w:rsidRPr="00FB4BC1">
        <w:rPr>
          <w:rFonts w:cs="Courier New"/>
        </w:rPr>
        <w:fldChar w:fldCharType="end"/>
      </w:r>
      <w:r w:rsidR="000B3E66" w:rsidRPr="00FB4BC1">
        <w:rPr>
          <w:rFonts w:cs="Courier New"/>
        </w:rPr>
        <w:t>.</w:t>
      </w:r>
      <w:r w:rsidRPr="00FB4BC1">
        <w:rPr>
          <w:rFonts w:cs="Courier New"/>
        </w:rPr>
        <w:fldChar w:fldCharType="end"/>
      </w:r>
    </w:p>
  </w:footnote>
  <w:footnote w:id="93">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{"citationID":"ZP7WdlxY","properties":{"formattedCitation":"{\\i{}See generally} Stacey Falkoff, {\\i{}Mutually-Beneficial Repatriation Agreements: Returning Cultural Patrimony, Perpetuating the Illicit Antiquities Market}, 16 {\\scaps J.L. &amp; Pol\\uc0\\u8217{}y} 265 (2007\\uc0\\u8211{}2008).","plainCitation":"See generally Stacey Falkoff, Mutually-Beneficial Repatriation Agreements: Returning Cultural Patrimony, Perpetuating the Illicit Antiquities Market, 16 J.L. &amp; Pol’y 265 (2007–2008).","noteIndex":91},"citationItems":[{"id":2009,"uris":["http://zotero.org/users/1030/items/EE2UC55H"],"uri":["http://zotero.org/users/1030/items/EE2UC55H"],"itemData":{"id":2009,"type":"article-journal","multi":{"main":{},"_keys":{}},"title":"Mutually-Beneficial Repatriation Agreements: Returning Cultural Patrimony, Perpetuating the Illicit Antiquities Market","container-title":"Journal of Law and Policy","page":"265","volume":"16","shortTitle":"Mutually-Beneficial Repatriation Agreements","journalAbbreviation":"J.L. &amp; Pol'y","author":[{"family":"Falkoff","given":"Stacey","multi":{"_key":{}}}],"issued":{"date-parts":[["2007"],[2008]]}},"prefix":"&lt;i&gt;See generally&lt;/i&gt; "}],"schema":"https://github.com/citation-style-language/schema/raw/master/csl-citation.json"} </w:instrText>
      </w:r>
      <w:r w:rsidRPr="00FB4BC1">
        <w:rPr>
          <w:rFonts w:cs="Courier New"/>
        </w:rPr>
        <w:fldChar w:fldCharType="separate"/>
      </w:r>
      <w:r w:rsidR="000B3E66" w:rsidRPr="00FB4BC1">
        <w:rPr>
          <w:rFonts w:cs="Courier New"/>
          <w:i/>
          <w:iCs/>
        </w:rPr>
        <w:t>See generally</w:t>
      </w:r>
      <w:r w:rsidR="000B3E66" w:rsidRPr="00FB4BC1">
        <w:rPr>
          <w:rFonts w:cs="Courier New"/>
        </w:rPr>
        <w:t xml:space="preserve"> Stacey Falkoff, Note &amp; Comment, </w:t>
      </w:r>
      <w:r w:rsidR="000B3E66" w:rsidRPr="00FB4BC1">
        <w:rPr>
          <w:rFonts w:cs="Courier New"/>
          <w:i/>
          <w:iCs/>
        </w:rPr>
        <w:t>Mutually-Beneficial Repatriation Agreements: Returning Cultural Patrimony, Perpetuating the Illicit Antiquities Market</w:t>
      </w:r>
      <w:r w:rsidR="000B3E66" w:rsidRPr="00FB4BC1">
        <w:rPr>
          <w:rFonts w:cs="Courier New"/>
        </w:rPr>
        <w:t xml:space="preserve">, 16 </w:t>
      </w:r>
      <w:r w:rsidR="000B3E66" w:rsidRPr="00FB4BC1">
        <w:rPr>
          <w:rFonts w:cs="Courier New"/>
          <w:smallCaps/>
        </w:rPr>
        <w:t>J.L. &amp; Pol’y</w:t>
      </w:r>
      <w:r w:rsidR="000B3E66" w:rsidRPr="00FB4BC1">
        <w:rPr>
          <w:rFonts w:cs="Courier New"/>
        </w:rPr>
        <w:t xml:space="preserve"> 265 (2007).</w:t>
      </w:r>
      <w:r w:rsidRPr="00FB4BC1">
        <w:rPr>
          <w:rFonts w:cs="Courier New"/>
        </w:rPr>
        <w:fldChar w:fldCharType="end"/>
      </w:r>
      <w:r w:rsidR="000B3E66" w:rsidRPr="00FB4BC1">
        <w:rPr>
          <w:rFonts w:cs="Courier New"/>
        </w:rPr>
        <w:t xml:space="preserve"> </w:t>
      </w:r>
    </w:p>
  </w:footnote>
  <w:footnote w:id="94">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{"citationID":"66CNNl0F","properties":{"formattedCitation":"{\\i{}See, e.g.}, the Department of Justice\\uc0\\u8217{}s own press releases which seldom show convictions, and instead highlight the return of cultural objects, {\\i{}United States Files Civil Action To Forfeit Thousands Of Ancient Iraqi Artifacts Imported By Hobby Lobby}, Department of Justice (Jul. 5, 2017), https://www.justice.gov/usao-edny/pr/united-states-files-civil-action-forfeit-thousands-ancient-iraqi-artifacts-imported [https://perma.cc/5VED-PA46]; {\\i{}FBI New York Art Crime Team Has Record Number of Art and Cultural Items Returned in Second Half of 2015, Seeks Public Assistance Locating Other Stolen Items}, Department of Justice (Dec. 21, 2015), https://www.justice.gov/interpol-washington/pr/fbi-new-york-art-crime-team-has-record-number-art-and-cultural-items-returned [https://perma.cc/RF7K-6C4W]; {\\i{}United States Attorney Files Suit To Forfeit Ancient Italian Sarcophagus Lid}, Department of Justice (Jul. 2, 2015), https://www.justice.gov/usao-edny/pr/united-states-attorney-files-suit-forfeit-ancient-italian-sarcophagus-lid [https://perma.cc/8LWZ-J2QU]; {\\i{}Arrests Made in Operation Targeting Network Selling Stolen Native American Artifacts}, Department of Justice (Jun. 10, 2009), https://www.justice.gov/opa/pr/arrests-made-operation-targeting-network-selling-stolen-native-american-artifacts [https://perma.cc/WQ7K-UNTJ].","plainCitation":"See, e.g., the Department of Justice’s own press releases which seldom show convictions, and instead highlight the return of cultural objects, United States Files Civil Action To Forfeit Thousands Of Ancient Iraqi Artifacts Imported By Hobby Lobby, Department of Justice (Jul. 5, 2017), https://www.justice.gov/usao-edny/pr/united-states-files-civil-action-forfeit-thousands-ancient-iraqi-artifacts-imported [https://perma.cc/5VED-PA46]; FBI New York Art Crime Team Has Record Number of Art and Cultural Items Returned in Second Half of 2015, Seeks Public Assistance Locating Other Stolen Items, Department of Justice (Dec. 21, 2015), https://www.justice.gov/interpol-washington/pr/fbi-new-york-art-crime-team-has-record-number-art-and-cultural-items-returned [https://perma.cc/RF7K-6C4W]; United States Attorney Files Suit To Forfeit Ancient Italian Sarcophagus Lid, Department of Justice (Jul. 2, 2015), https://www.justice.gov/usao-edny/pr/united-states-attorney-files-suit-forfeit-ancient-italian-sarcophagus-lid [https://perma.cc/8LWZ-J2QU]; Arrests Made in Operation Targeting Network Selling Stolen Native American Artifacts, Department of Justice (Jun. 10, 2009), https://www.justice.gov/opa/pr/arrests-made-operation-targeting-network-selling-stolen-native-american-artifacts [https://perma.cc/WQ7K-UNTJ].","noteIndex":93,"suppress-trailing-punctuation":false},"citationItems":[{"id":4225,"uris":["http://zotero.org/users/1030/items/MTJ88BCB"],"uri":["http://zotero.org/users/1030/items/MTJ88BCB"],"itemData":{"id":4225,"type":"webpage","multi":{"main":{},"_keys":{}},"title":"United States Files Civil Action To Forfeit Thousands Of Ancient Iraqi Artifacts Imported By Hobby Lobby","container-title":"Department of Justice","URL":"https://www.justice.gov/usao-edny/pr/united-states-files-civil-action-forfeit-thousands-ancient-iraqi-artifacts-imported [https://perma.cc/5VED-PA46]","note":"Earlier today, the United States filed a civil complaint to forfeit thousands of cuneiform tablets and clay bullae. As alleged in the complaint, these ancient clay artifacts originated in the area of modern-day Iraq and were smuggled into the United States through the United Arab Emirates (UAE) and Israel, contrary to federal law. Packages containing the artifacts were shipped to Hobby Lobby Stores, Inc. (“Hobby Lobby”), a nationwide arts-and-crafts retailer based in Oklahoma City, Oklahoma, and two of Hobby Lobby’s corporate affiliates.","language":"en","issued":{"date-parts":[["2017",7,5]]},"accessed":{"date-parts":[["2018",8,30]]}},"label":"page","prefix":"&lt;i&gt;See, e.g.&lt;/i&gt;, the Department of Justice's own press releases which seldom show convictions, and instead highlight the return of cultural objects, "},{"id":4227,"uris":["http://zotero.org/users/1030/items/FIR5SPMK"],"uri":["http://zotero.org/users/1030/items/FIR5SPMK"],"itemData":{"id":4227,"type":"webpage","multi":{"main":{},"_keys":{}},"title":"FBI New York Art Crime Team Has Record Number of Art and Cultural Items Returned in Second Half of 2015, Seeks Public Assistance Locating Other Stolen Items","container-title":"Department of Justice","URL":"https://www.justice.gov/interpol-washington/pr/fbi-new-york-art-crime-team-has-record-number-art-and-cultural-items-returned [https://perma.cc/RF7K-6C4W]","language":"en","issued":{"date-parts":[["2015",12,21]]},"accessed":{"date-parts":[["2018",8,30]]}},"label":"page"},{"id":4229,"uris":["http://zotero.org/users/1030/items/KAQ8B2U9"],"uri":["http://zotero.org/users/1030/items/KAQ8B2U9"],"itemData":{"id":4229,"type":"webpage","multi":{"main":{},"_keys":{}},"title":"United States Attorney Files Suit To Forfeit Ancient Italian Sarcophagus Lid","container-title":"Department of Justice","URL":"https://www.justice.gov/usao-edny/pr/united-states-attorney-files-suit-forfeit-ancient-italian-sarcophagus-lid [https://perma.cc/8LWZ-J2QU]","language":"en","issued":{"date-parts":[["2015",7,2]]},"accessed":{"date-parts":[["2018",8,30]]}},"label":"page"},{"id":4231,"uris":["http://zotero.org/users/1030/items/DCQJQ8LD"],"uri":["http://zotero.org/users/1030/items/DCQJQ8LD"],"itemData":{"id":4231,"type":"webpage","multi":{"main":{},"_keys":{}},"title":"Arrests Made in Operation Targeting Network Selling Stolen Native American Artifacts","container-title":"Department of Justice","URL":"https://www.justice.gov/opa/pr/arrests-made-operation-targeting-network-selling-stolen-native-american-artifacts [https://perma.cc/WQ7K-UNTJ]","note":"FBI and BLM agents, joined by the U.S. Marshals and local and state law enforcement partners, were simultaneously arresting defendants and executing search warrants in Utah Wednesday morning following a more than two-year undercover operation targeting a network of individuals allegedly involved in the sale, purchase, and exchange of artifacts illegally taken from public or Indian lands in the Four Corners region of the country.","language":"en","issued":{"date-parts":[["2009",6,10]]},"accessed":{"date-parts":[["2018",8,30]]}},"label":"page"}],"schema":"https://github.com/citation-style-language/schema/raw/master/csl-citation.json"} </w:instrText>
      </w:r>
      <w:r w:rsidRPr="00FB4BC1">
        <w:rPr>
          <w:rFonts w:cs="Courier New"/>
        </w:rPr>
        <w:fldChar w:fldCharType="separate"/>
      </w:r>
      <w:r w:rsidR="000B3E66" w:rsidRPr="00FB4BC1">
        <w:rPr>
          <w:rFonts w:cs="Courier New"/>
          <w:iCs/>
        </w:rPr>
        <w:t>See, e.g.</w:t>
      </w:r>
      <w:r w:rsidR="000B3E66" w:rsidRPr="00FB4BC1">
        <w:rPr>
          <w:rFonts w:cs="Courier New"/>
        </w:rPr>
        <w:t xml:space="preserve">, the Department of Justice’s own press releases that seldom show convictions, and instead highlight the return of cultural objects. </w:t>
      </w:r>
      <w:r w:rsidR="000B3E66">
        <w:rPr>
          <w:rFonts w:cs="Courier New"/>
          <w:i/>
        </w:rPr>
        <w:t xml:space="preserve">See </w:t>
      </w:r>
      <w:r w:rsidR="000B3E66" w:rsidRPr="00FB4BC1">
        <w:rPr>
          <w:rFonts w:cs="Courier New"/>
        </w:rPr>
        <w:t xml:space="preserve">Press Release, Dep’t of Just., </w:t>
      </w:r>
      <w:r w:rsidR="000B3E66" w:rsidRPr="00FB4BC1">
        <w:rPr>
          <w:rFonts w:cs="Courier New"/>
          <w:iCs/>
        </w:rPr>
        <w:t>Un</w:t>
      </w:r>
      <w:r w:rsidR="000B3E66">
        <w:rPr>
          <w:rFonts w:cs="Courier New"/>
          <w:iCs/>
        </w:rPr>
        <w:t>ited States Files Civil Action to Forfeit Thousands o</w:t>
      </w:r>
      <w:r w:rsidR="000B3E66" w:rsidRPr="00FB4BC1">
        <w:rPr>
          <w:rFonts w:cs="Courier New"/>
          <w:iCs/>
        </w:rPr>
        <w:t>f An</w:t>
      </w:r>
      <w:r w:rsidR="000B3E66">
        <w:rPr>
          <w:rFonts w:cs="Courier New"/>
          <w:iCs/>
        </w:rPr>
        <w:t>cient Iraqi Artifacts Imported b</w:t>
      </w:r>
      <w:r w:rsidR="000B3E66" w:rsidRPr="00FB4BC1">
        <w:rPr>
          <w:rFonts w:cs="Courier New"/>
          <w:iCs/>
        </w:rPr>
        <w:t>y Hobby Lobby</w:t>
      </w:r>
      <w:r w:rsidR="000B3E66" w:rsidRPr="00FB4BC1">
        <w:rPr>
          <w:rFonts w:cs="Courier New"/>
        </w:rPr>
        <w:t xml:space="preserve"> (July 5, 2017) (https://www.justice.gov/usao-edny/pr/united-states-files-civil-action-forfeit-thousands-ancient-iraqi-artifacts-imported [https://perma.cc/5VED-PA46]); Press Release, Dep’t of Just., </w:t>
      </w:r>
      <w:r w:rsidR="000B3E66" w:rsidRPr="00FB4BC1">
        <w:rPr>
          <w:rFonts w:cs="Courier New"/>
          <w:iCs/>
        </w:rPr>
        <w:t>FBI New York Art Crime Team Has Record Number of Art and Cultural Items Returned in Second Half of 2015, Seeks Public Assistance Locating Other Stolen Items</w:t>
      </w:r>
      <w:r w:rsidR="000B3E66" w:rsidRPr="00FB4BC1">
        <w:rPr>
          <w:rFonts w:cs="Courier New"/>
        </w:rPr>
        <w:t xml:space="preserve"> (Dec. 21, 2015) (https://www.justice.gov/interpol-washington/pr/fbi-new-york-art-crime-team-has-record-number-art-and-cultural-items-returned [https://perma.cc/RF7K-6C4W]); Press Release, Dep’t of Just., </w:t>
      </w:r>
      <w:r w:rsidR="000B3E66" w:rsidRPr="00FB4BC1">
        <w:rPr>
          <w:rFonts w:cs="Courier New"/>
          <w:iCs/>
        </w:rPr>
        <w:t>Uni</w:t>
      </w:r>
      <w:r w:rsidR="000B3E66">
        <w:rPr>
          <w:rFonts w:cs="Courier New"/>
          <w:iCs/>
        </w:rPr>
        <w:t>ted States Attorney Files Suit t</w:t>
      </w:r>
      <w:r w:rsidR="000B3E66" w:rsidRPr="00FB4BC1">
        <w:rPr>
          <w:rFonts w:cs="Courier New"/>
          <w:iCs/>
        </w:rPr>
        <w:t>o Forfeit Ancient Italian Sarcophagus Lid</w:t>
      </w:r>
      <w:r w:rsidR="000B3E66" w:rsidRPr="00FB4BC1">
        <w:rPr>
          <w:rFonts w:cs="Courier New"/>
        </w:rPr>
        <w:t xml:space="preserve"> (July 2, 2015) (https://www.justice.gov/usao-edny/pr/united-states-attorney-files-suit-forfeit-ancient-italian-sarcophagus-lid [https://perma.cc/8LWZ-J2QU]); Press Release, Dep’t of Just., </w:t>
      </w:r>
      <w:r w:rsidR="000B3E66" w:rsidRPr="00FB4BC1">
        <w:rPr>
          <w:rFonts w:cs="Courier New"/>
          <w:iCs/>
        </w:rPr>
        <w:t>Arrests Made in Operation Targeting Network Selling Stolen Native American Artifacts</w:t>
      </w:r>
      <w:r w:rsidR="000B3E66" w:rsidRPr="00FB4BC1">
        <w:rPr>
          <w:rFonts w:cs="Courier New"/>
        </w:rPr>
        <w:t xml:space="preserve"> (June 10, 2009) (https://www.justice.gov/opa/pr/arrests-made-operation-targeting-network-selling-stolen-native-american-artifacts [https://perma.cc/WQ7K-UNTJ]).</w:t>
      </w:r>
      <w:r w:rsidRPr="00FB4BC1">
        <w:rPr>
          <w:rFonts w:cs="Courier New"/>
        </w:rPr>
        <w:fldChar w:fldCharType="end"/>
      </w:r>
    </w:p>
  </w:footnote>
  <w:footnote w:id="95">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{"citationID":"lhyqS5ma","properties":{"formattedCitation":"Derek Fincham, {\\i{}Two Ways of Policing Cultural Heritage}, {\\i{}in} {\\scaps Proceedings of the International Conference on \\uc0\\u8220{}Protecting Cultural Heritage as a Common Good of Humanity: A Challange for Criminal Justice\\uc0\\u8221{}} 79 (Stefano Manacorda &amp; Arianna Visconti eds., 2014).","plainCitation":"Derek Fincham, Two Ways of Policing Cultural Heritage, in Proceedings of the International Conference on “Protecting Cultural Heritage as a Common Good of Humanity: A Challange for Criminal Justice” 79 (Stefano Manacorda &amp; Arianna Visconti eds., 2014).","noteIndex":93},"citationItems":[{"id":3885,"uris":["http://zotero.org/users/1030/items/L2656R6C"],"uri":["http://zotero.org/users/1030/items/L2656R6C"],"itemData":{"id":3885,"type":"chapter","multi":{"main":{},"_keys":{}},"title":"Two Ways of Policing Cultural Heritage","container-title":"Proceedings of the International Conference on \"Protecting Cultural Heritage as a Common Good of Humanity: A Challange for Criminal Justice\"","publisher":"International Scientific and Professional Advisory Council","page":"79-86","editor":[{"family":"Manacorda","given":"Stefano","multi":{"_key":{}}},{"family":"Visconti","given":"Arianna","multi":{"_key":{}}}],"author":[{"family":"Fincham","given":"Derek","multi":{"_key":{}}}],"issued":{"date-parts":[["2014"]]}}}],"schema":"https://github.com/citation-style-language/schema/raw/master/csl-citation.json"} </w:instrText>
      </w:r>
      <w:r w:rsidRPr="00FB4BC1">
        <w:rPr>
          <w:rFonts w:cs="Courier New"/>
        </w:rPr>
        <w:fldChar w:fldCharType="separate"/>
      </w:r>
      <w:r w:rsidR="000B3E66" w:rsidRPr="00FB4BC1">
        <w:rPr>
          <w:rFonts w:cs="Courier New"/>
        </w:rPr>
        <w:t xml:space="preserve">Derek Fincham, </w:t>
      </w:r>
      <w:r w:rsidR="000B3E66" w:rsidRPr="00FB4BC1">
        <w:rPr>
          <w:rFonts w:cs="Courier New"/>
          <w:i/>
          <w:iCs/>
        </w:rPr>
        <w:t>Two Ways of Policing Cultural Heritage</w:t>
      </w:r>
      <w:r w:rsidR="000B3E66" w:rsidRPr="00FB4BC1">
        <w:rPr>
          <w:rFonts w:cs="Courier New"/>
        </w:rPr>
        <w:t xml:space="preserve">, </w:t>
      </w:r>
      <w:r w:rsidR="000B3E66" w:rsidRPr="00FB4BC1">
        <w:rPr>
          <w:rFonts w:cs="Courier New"/>
          <w:i/>
          <w:iCs/>
        </w:rPr>
        <w:t>in</w:t>
      </w:r>
      <w:r w:rsidR="000B3E66" w:rsidRPr="00FB4BC1">
        <w:rPr>
          <w:rFonts w:cs="Courier New"/>
        </w:rPr>
        <w:t xml:space="preserve"> </w:t>
      </w:r>
      <w:r w:rsidR="000B3E66" w:rsidRPr="00FB4BC1">
        <w:rPr>
          <w:rFonts w:cs="Courier New"/>
          <w:smallCaps/>
        </w:rPr>
        <w:t>Proceedings of the International Conference on “Protecting Cultural Heritage as a Common Good of Humanity: A</w:t>
      </w:r>
      <w:r w:rsidR="000B3E66">
        <w:rPr>
          <w:rFonts w:cs="Courier New"/>
          <w:smallCaps/>
        </w:rPr>
        <w:t xml:space="preserve"> Challenge for Criminal Justice</w:t>
      </w:r>
      <w:r w:rsidR="000B3E66" w:rsidRPr="00FB4BC1">
        <w:rPr>
          <w:rFonts w:cs="Courier New"/>
        </w:rPr>
        <w:t xml:space="preserve"> 79 (Stefano Manacorda &amp; Arianna Visconti eds., 2014).</w:t>
      </w:r>
      <w:r w:rsidRPr="00FB4BC1">
        <w:rPr>
          <w:rFonts w:cs="Courier New"/>
        </w:rPr>
        <w:fldChar w:fldCharType="end"/>
      </w:r>
    </w:p>
  </w:footnote>
  <w:footnote w:id="96">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{"citationID":"KcE1Kxgr","properties":{"formattedCitation":"Simon Mackenzie, {\\i{}Do We Need a Kimberley Process for the Illicit Antiquities Trade? Some Lessons to Learn from a Comparative Review of Transnational Criminal Markets and Their Regulation}, {\\i{}in} {\\scaps Countering Illicit Traffic in Cultural Goods: The Global Challenge of Protecting the World\\uc0\\u8217{}s Heritage} 160 (France Desmarais ed., 2015).","plainCitation":"Simon Mackenzie, Do We Need a Kimberley Process for the Illicit Antiquities Trade? Some Lessons to Learn from a Comparative Review of Transnational Criminal Markets and Their Regulation, in Countering Illicit Traffic in Cultural Goods: The Global Challenge of Protecting the World’s Heritage 160 (France Desmarais ed., 2015).","noteIndex":94},"citationItems":[{"id":4233,"uris":["http://zotero.org/users/1030/items/WB3F92AK"],"uri":["http://zotero.org/users/1030/items/WB3F92AK"],"itemData":{"id":4233,"type":"chapter","multi":{"main":{},"_keys":{}},"title":"Do we need a Kimberley Process for the illicit antiquities trade? Some lessons to learn from a comparative review of transnational criminal markets and their regulation","container-title":"Countering Illicit Traffic in Cultural Goods: The Global Challenge of Protecting the World’s Heritage","publisher":"International Council of Museums","source":"Google Scholar","shortTitle":"Do we need a Kimberley Process for the illicit antiquities trade?","author":[{"family":"Mackenzie","given":"Simon","multi":{"_key":{}}}],"editor":[{"family":"Desmarais","given":"France","multi":{"_key":{}}}],"issued":{"date-parts":[["2015"]]}},"locator":"160"}],"schema":"https://github.com/citation-style-language/schema/raw/master/csl-citation.json"} </w:instrText>
      </w:r>
      <w:r w:rsidRPr="00FB4BC1">
        <w:rPr>
          <w:rFonts w:cs="Courier New"/>
        </w:rPr>
        <w:fldChar w:fldCharType="separate"/>
      </w:r>
      <w:r w:rsidR="000B3E66" w:rsidRPr="00FB4BC1">
        <w:rPr>
          <w:rFonts w:cs="Courier New"/>
        </w:rPr>
        <w:t xml:space="preserve">Simon Mackenzie, </w:t>
      </w:r>
      <w:r w:rsidR="000B3E66" w:rsidRPr="00FB4BC1">
        <w:rPr>
          <w:rFonts w:cs="Courier New"/>
          <w:i/>
          <w:iCs/>
        </w:rPr>
        <w:t>Do We Need a Kimberley Process for the Illicit Antiquities Trade? Some Lessons to Learn from a Comparative Review of Transnational Criminal Markets and Their Regulation</w:t>
      </w:r>
      <w:r w:rsidR="000B3E66" w:rsidRPr="00FB4BC1">
        <w:rPr>
          <w:rFonts w:cs="Courier New"/>
        </w:rPr>
        <w:t xml:space="preserve">, </w:t>
      </w:r>
      <w:r w:rsidR="000B3E66" w:rsidRPr="00FB4BC1">
        <w:rPr>
          <w:rFonts w:cs="Courier New"/>
          <w:i/>
          <w:iCs/>
        </w:rPr>
        <w:t>in</w:t>
      </w:r>
      <w:r w:rsidR="000B3E66" w:rsidRPr="00FB4BC1">
        <w:rPr>
          <w:rFonts w:cs="Courier New"/>
        </w:rPr>
        <w:t xml:space="preserve"> </w:t>
      </w:r>
      <w:r w:rsidR="000B3E66" w:rsidRPr="00FB4BC1">
        <w:rPr>
          <w:rFonts w:cs="Courier New"/>
          <w:smallCaps/>
        </w:rPr>
        <w:t>Countering Illicit Traffic in Cultural Goods: The Global Challenge of Protecting the World’s Heritage</w:t>
      </w:r>
      <w:r w:rsidR="000B3E66" w:rsidRPr="00FB4BC1">
        <w:rPr>
          <w:rFonts w:cs="Courier New"/>
        </w:rPr>
        <w:t xml:space="preserve"> 160 (France Desmarais ed., 2015).</w:t>
      </w:r>
      <w:r w:rsidRPr="00FB4BC1">
        <w:rPr>
          <w:rFonts w:cs="Courier New"/>
        </w:rPr>
        <w:fldChar w:fldCharType="end"/>
      </w:r>
    </w:p>
  </w:footnote>
  <w:footnote w:id="97">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{"citationID":"H0RKRlVm","properties":{"formattedCitation":"Jason Felch &amp; Mike Boehm, {\\i{}Federal Probe of Stolen Art Goes National}, {\\scaps Los Angeles Times}, Jan. 29, 2008, http://articles.latimes.com/2008/jan/29/local/me-museum29[https://perma.cc/K2EZ-V8HT].","plainCitation":"Jason Felch &amp; Mike Boehm, Federal Probe of Stolen Art Goes National, Los Angeles Times, Jan. 29, 2008, http://articles.latimes.com/2008/jan/29/local/me-museum29[https://perma.cc/K2EZ-V8HT].","noteIndex":96},"citationItems":[{"id":4219,"uris":["http://zotero.org/users/1030/items/7SYI2G4R"],"uri":["http://zotero.org/users/1030/items/7SYI2G4R"],"itemData":{"id":4219,"type":"article-newspaper","multi":{"main":{},"_keys":{}},"title":"Federal probe of stolen art goes national","container-title":"Los Angeles Times","source":"LA Times","abstract":"Chicago man's private collection was raided in investigation of Cerritos art dealer accused of smuggling.","URL":"http://articles.latimes.com/2008/jan/29/local/me-museum29[https://perma.cc/K2EZ-V8HT]","ISSN":"0458-3035","shortTitle":"L.A. Times","language":"en-US","author":[{"family":"Felch","given":"Jason","multi":{"_key":{}}},{"family":"Boehm","given":"Mike","multi":{"_key":{}}}],"issued":{"date-parts":[["2008",1,29]]},"accessed":{"date-parts":[["2018",8,30]]}}}],"schema":"https://github.com/citation-style-language/schema/raw/master/csl-citation.json"} </w:instrText>
      </w:r>
      <w:r w:rsidRPr="00FB4BC1">
        <w:rPr>
          <w:rFonts w:cs="Courier New"/>
        </w:rPr>
        <w:fldChar w:fldCharType="separate"/>
      </w:r>
      <w:r w:rsidR="000B3E66" w:rsidRPr="00FB4BC1">
        <w:rPr>
          <w:rFonts w:cs="Courier New"/>
        </w:rPr>
        <w:t xml:space="preserve">Jason Felch &amp; Mike Boehm, </w:t>
      </w:r>
      <w:r w:rsidR="000B3E66" w:rsidRPr="00FB4BC1">
        <w:rPr>
          <w:rFonts w:cs="Courier New"/>
          <w:i/>
          <w:iCs/>
        </w:rPr>
        <w:t>Federal Probe of Stolen Art Goes National</w:t>
      </w:r>
      <w:r w:rsidR="000B3E66" w:rsidRPr="00FB4BC1">
        <w:rPr>
          <w:rFonts w:cs="Courier New"/>
        </w:rPr>
        <w:t xml:space="preserve">, </w:t>
      </w:r>
      <w:r w:rsidR="000B3E66" w:rsidRPr="00FB4BC1">
        <w:rPr>
          <w:rFonts w:cs="Courier New"/>
          <w:smallCaps/>
        </w:rPr>
        <w:t xml:space="preserve">L.A. Times </w:t>
      </w:r>
      <w:r w:rsidR="000B3E66" w:rsidRPr="00FB4BC1">
        <w:rPr>
          <w:rFonts w:cs="Courier New"/>
        </w:rPr>
        <w:t>(Jan. 29, 2008), http://articles.latimes.com/2008/jan/29/local/me-museum29 [https://perma.cc/K2EZ-V8HT].</w:t>
      </w:r>
      <w:r w:rsidRPr="00FB4BC1">
        <w:rPr>
          <w:rFonts w:cs="Courier New"/>
        </w:rPr>
        <w:fldChar w:fldCharType="end"/>
      </w:r>
    </w:p>
  </w:footnote>
  <w:footnote w:id="98">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{"citationID":"7KnUs37x","properties":{"formattedCitation":"Jason Felch, {\\i{}Once an Aid in a Federal Probe, Antiquities Scholar Becomes a Key Target}, {\\scaps L.A. Times}, Sept. 13, 2008, http://www.latimes.com/local/la-me-roxanna13-2008sep13-story.html [https://perma.cc/XZ5G-P7F6].","plainCitation":"Jason Felch, Once an Aid in a Federal Probe, Antiquities Scholar Becomes a Key Target, L.A. Times, Sept. 13, 2008, http://www.latimes.com/local/la-me-roxanna13-2008sep13-story.html [https://perma.cc/XZ5G-P7F6].","noteIndex":98},"citationItems":[{"id":4221,"uris":["http://zotero.org/users/1030/items/RH5TW9L7"],"uri":["http://zotero.org/users/1030/items/RH5TW9L7"],"itemData":{"id":4221,"type":"article-newspaper","multi":{"main":{},"_keys":{}},"title":"Once an aid in a federal probe, antiquities scholar becomes a key target","container-title":"L.A. Times","URL":"http://www.latimes.com/local/la-me-roxanna13-2008sep13-story.html [https://perma.cc/XZ5G-P7F6]","language":"English (United States), en-US","author":[{"family":"Felch","given":"Jason","multi":{"_key":{}}}],"issued":{"date-parts":[["2008",9,13]]},"accessed":{"date-parts":[["2018",8,30]]}}}],"schema":"https://github.com/citation-style-language/schema/raw/master/csl-citation.json"} </w:instrText>
      </w:r>
      <w:r w:rsidRPr="00FB4BC1">
        <w:rPr>
          <w:rFonts w:cs="Courier New"/>
        </w:rPr>
        <w:fldChar w:fldCharType="separate"/>
      </w:r>
      <w:r w:rsidR="000B3E66" w:rsidRPr="00FB4BC1">
        <w:rPr>
          <w:rFonts w:cs="Courier New"/>
        </w:rPr>
        <w:t xml:space="preserve">Jason Felch, </w:t>
      </w:r>
      <w:r w:rsidR="000B3E66" w:rsidRPr="00FB4BC1">
        <w:rPr>
          <w:rFonts w:cs="Courier New"/>
          <w:i/>
          <w:iCs/>
        </w:rPr>
        <w:t>Once an Aid in a Federal Probe, Antiquities Scholar Becomes a Key Target</w:t>
      </w:r>
      <w:r w:rsidR="000B3E66" w:rsidRPr="00FB4BC1">
        <w:rPr>
          <w:rFonts w:cs="Courier New"/>
        </w:rPr>
        <w:t xml:space="preserve">, </w:t>
      </w:r>
      <w:r w:rsidR="000B3E66" w:rsidRPr="00FB4BC1">
        <w:rPr>
          <w:rFonts w:cs="Courier New"/>
          <w:smallCaps/>
        </w:rPr>
        <w:t>L.A. Times</w:t>
      </w:r>
      <w:r w:rsidR="000B3E66" w:rsidRPr="00FB4BC1">
        <w:rPr>
          <w:rFonts w:cs="Courier New"/>
        </w:rPr>
        <w:t xml:space="preserve"> (Sept. 13, 2008, 12:00AM), http://www.latimes.com/local/la-me-roxanna13-2008sep13-story.html [https://perma.cc/XZ5G-P7F6].</w:t>
      </w:r>
      <w:r w:rsidRPr="00FB4BC1">
        <w:rPr>
          <w:rFonts w:cs="Courier New"/>
        </w:rPr>
        <w:fldChar w:fldCharType="end"/>
      </w:r>
    </w:p>
  </w:footnote>
  <w:footnote w:id="99">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{"citationID":"k8kFvUAP","properties":{"formattedCitation":"Neil Brodie, {\\i{}The Antiquities Trade: Four Case Studies}, {\\i{}in} {\\scaps Contemporary Perspectives on the Detection, Investigation and Prosecution of Art Crime} 27 (Duncan Chappell &amp; Saskia Hufnagel eds., 2014).","plainCitation":"Neil Brodie, The Antiquities Trade: Four Case Studies, in Contemporary Perspectives on the Detection, Investigation and Prosecution of Art Crime 27 (Duncan Chappell &amp; Saskia Hufnagel eds., 2014).","noteIndex":99},"citationItems":[{"id":4223,"uris":["http://zotero.org/users/1030/items/6DBFU9WH"],"uri":["http://zotero.org/users/1030/items/6DBFU9WH"],"itemData":{"id":4223,"type":"chapter","multi":{"main":{},"_keys":{}},"title":"The antiquities trade: Four case studies","container-title":"Contemporary Perspectives on the Detection, Investigation and Prosecution of Art Crime","publisher":"Ashgate","author":[{"family":"Brodie","given":"Neil","multi":{"_key":{}}}],"editor":[{"family":"Chappell","given":"Duncan","multi":{"_key":{}}},{"family":"Hufnagel","given":"Saskia","multi":{"_key":{}}}],"issued":{"date-parts":[["2014"]]}},"locator":"27"}],"schema":"https://github.com/citation-style-language/schema/raw/master/csl-citation.json"} </w:instrText>
      </w:r>
      <w:r w:rsidRPr="00FB4BC1">
        <w:rPr>
          <w:rFonts w:cs="Courier New"/>
        </w:rPr>
        <w:fldChar w:fldCharType="separate"/>
      </w:r>
      <w:r w:rsidR="000B3E66" w:rsidRPr="00FB4BC1">
        <w:rPr>
          <w:rFonts w:cs="Courier New"/>
        </w:rPr>
        <w:t xml:space="preserve">Neil Brodie, </w:t>
      </w:r>
      <w:r w:rsidR="000B3E66" w:rsidRPr="00FB4BC1">
        <w:rPr>
          <w:rFonts w:cs="Courier New"/>
          <w:i/>
          <w:iCs/>
        </w:rPr>
        <w:t>The Antiquities Trade: Four Case Studies</w:t>
      </w:r>
      <w:r w:rsidR="000B3E66" w:rsidRPr="00FB4BC1">
        <w:rPr>
          <w:rFonts w:cs="Courier New"/>
        </w:rPr>
        <w:t xml:space="preserve">, </w:t>
      </w:r>
      <w:r w:rsidR="000B3E66" w:rsidRPr="00FB4BC1">
        <w:rPr>
          <w:rFonts w:cs="Courier New"/>
          <w:i/>
          <w:iCs/>
        </w:rPr>
        <w:t>in</w:t>
      </w:r>
      <w:r w:rsidR="000B3E66" w:rsidRPr="00FB4BC1">
        <w:rPr>
          <w:rFonts w:cs="Courier New"/>
        </w:rPr>
        <w:t xml:space="preserve"> </w:t>
      </w:r>
      <w:r w:rsidR="000B3E66" w:rsidRPr="00FB4BC1">
        <w:rPr>
          <w:rFonts w:cs="Courier New"/>
          <w:smallCaps/>
        </w:rPr>
        <w:t>Contemporary Perspectives on the Detection, Investigation and Prosecution of Art Crime</w:t>
      </w:r>
      <w:r w:rsidR="000B3E66" w:rsidRPr="00FB4BC1">
        <w:rPr>
          <w:rFonts w:cs="Courier New"/>
        </w:rPr>
        <w:t xml:space="preserve"> 15, 27 (Duncan Chappell &amp; Saskia Hufnagel eds., 2014).</w:t>
      </w:r>
      <w:r w:rsidRPr="00FB4BC1">
        <w:rPr>
          <w:rFonts w:cs="Courier New"/>
        </w:rPr>
        <w:fldChar w:fldCharType="end"/>
      </w:r>
    </w:p>
  </w:footnote>
  <w:footnote w:id="100">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Felch &amp; Boehm, </w:t>
      </w:r>
      <w:r w:rsidR="000B3E66" w:rsidRPr="00FB4BC1">
        <w:rPr>
          <w:rFonts w:cs="Courier New"/>
          <w:i/>
        </w:rPr>
        <w:t xml:space="preserve">supra </w:t>
      </w:r>
      <w:r w:rsidR="000B3E66" w:rsidRPr="00FB4BC1">
        <w:rPr>
          <w:rFonts w:cs="Courier New"/>
        </w:rPr>
        <w:t xml:space="preserve">note </w:t>
      </w:r>
      <w:r w:rsidRPr="00FB4BC1">
        <w:rPr>
          <w:rFonts w:cs="Courier New"/>
        </w:rPr>
        <w:fldChar w:fldCharType="begin"/>
      </w:r>
      <w:r w:rsidR="000B3E66" w:rsidRPr="00FB4BC1">
        <w:rPr>
          <w:rFonts w:cs="Courier New"/>
        </w:rPr>
        <w:instrText xml:space="preserve"> NOTEREF _Ref411024280 \h </w:instrText>
      </w:r>
      <w:r w:rsidRPr="00FB4BC1">
        <w:rPr>
          <w:rFonts w:cs="Courier New"/>
        </w:rPr>
      </w:r>
      <w:r w:rsidRPr="00FB4BC1">
        <w:rPr>
          <w:rFonts w:cs="Courier New"/>
        </w:rPr>
        <w:fldChar w:fldCharType="separate"/>
      </w:r>
      <w:r w:rsidR="00FD6A79">
        <w:rPr>
          <w:rFonts w:cs="Courier New"/>
        </w:rPr>
        <w:t>95</w:t>
      </w:r>
      <w:r w:rsidRPr="00FB4BC1">
        <w:rPr>
          <w:rFonts w:cs="Courier New"/>
        </w:rPr>
        <w:fldChar w:fldCharType="end"/>
      </w:r>
      <w:r w:rsidR="000B3E66" w:rsidRPr="00FB4BC1">
        <w:rPr>
          <w:rFonts w:cs="Courier New"/>
        </w:rPr>
        <w:t>.</w:t>
      </w:r>
    </w:p>
  </w:footnote>
  <w:footnote w:id="101">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{"citationID":"ervsDEAx","properties":{"formattedCitation":"{\\i{}See, e.g.}, Derek Fincham, {\\i{}Why US Federal Criminal Penalties for Dealing in Illicit Cultural Property Are Ineffective, and a Pragmatic Alternative}, 25 {\\scaps Cardozo Arts &amp; Ent. LJ} 597 (2007).","plainCitation":"See, e.g., Derek Fincham, Why US Federal Criminal Penalties for Dealing in Illicit Cultural Property Are Ineffective, and a Pragmatic Alternative, 25 Cardozo Arts &amp; Ent. LJ 597 (2007).","noteIndex":99},"citationItems":[{"id":116,"uris":["http://zotero.org/users/1030/items/5J55N2DN"],"uri":["http://zotero.org/users/1030/items/5J55N2DN"],"itemData":{"id":116,"type":"article-journal","multi":{"main":{},"_keys":{}},"title":"Why US Federal Criminal Penalties for Dealing in Illicit Cultural Property Are Ineffective, and a Pragmatic Alternative","container-title":"Cardozo Arts &amp; Ent. LJ","page":"597","volume":"25","source":"Google Scholar","author":[{"family":"Fincham","given":"Derek","multi":{"_key":{}}}],"issued":{"date-parts":[["2007"]]}},"prefix":"&lt;i&gt;See, e.g.&lt;/i&gt;, "}],"schema":"https://github.com/citation-style-language/schema/raw/master/csl-citation.json"} </w:instrText>
      </w:r>
      <w:r w:rsidRPr="00FB4BC1">
        <w:rPr>
          <w:rFonts w:cs="Courier New"/>
        </w:rPr>
        <w:fldChar w:fldCharType="separate"/>
      </w:r>
      <w:r w:rsidR="000B3E66" w:rsidRPr="00FB4BC1">
        <w:rPr>
          <w:rFonts w:cs="Courier New"/>
          <w:i/>
          <w:iCs/>
        </w:rPr>
        <w:t>See, e.g.</w:t>
      </w:r>
      <w:r w:rsidR="000B3E66" w:rsidRPr="00FB4BC1">
        <w:rPr>
          <w:rFonts w:cs="Courier New"/>
        </w:rPr>
        <w:t xml:space="preserve">, Derek Fincham, </w:t>
      </w:r>
      <w:r w:rsidR="000B3E66" w:rsidRPr="00FB4BC1">
        <w:rPr>
          <w:rFonts w:cs="Courier New"/>
          <w:i/>
          <w:iCs/>
        </w:rPr>
        <w:t>Why U.S. Federal Criminal Penalties for Dealing in Illicit Cultural Property Are Ineffective, and a Pragmatic Alternative</w:t>
      </w:r>
      <w:r w:rsidR="000B3E66" w:rsidRPr="00FB4BC1">
        <w:rPr>
          <w:rFonts w:cs="Courier New"/>
        </w:rPr>
        <w:t xml:space="preserve">, 25 </w:t>
      </w:r>
      <w:r w:rsidR="000B3E66" w:rsidRPr="00FB4BC1">
        <w:rPr>
          <w:rFonts w:cs="Courier New"/>
          <w:smallCaps/>
        </w:rPr>
        <w:t>Cardozo Arts &amp; Ent. L.J.</w:t>
      </w:r>
      <w:r w:rsidR="000B3E66" w:rsidRPr="00FB4BC1">
        <w:rPr>
          <w:rFonts w:cs="Courier New"/>
        </w:rPr>
        <w:t xml:space="preserve"> 597 (2007).</w:t>
      </w:r>
      <w:r w:rsidRPr="00FB4BC1">
        <w:rPr>
          <w:rFonts w:cs="Courier New"/>
        </w:rPr>
        <w:fldChar w:fldCharType="end"/>
      </w:r>
    </w:p>
  </w:footnote>
  <w:footnote w:id="102">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{"citationID":"1xyMArCH","properties":{"formattedCitation":"{\\i{}ICE and DOJ return Christopher Columbus letter to Spain}, U.S. Immigration and Customs Enforcement (Jun. 6, 2018), https://www.ice.gov/news/releases/ice-and-doj-return-christopher-columbus-letter-spain [https://perma.cc/WZ8D-G65G].","plainCitation":"ICE and DOJ return Christopher Columbus letter to Spain, U.S. Immigration and Customs Enforcement (Jun. 6, 2018), https://www.ice.gov/news/releases/ice-and-doj-return-christopher-columbus-letter-spain [https://perma.cc/WZ8D-G65G].","noteIndex":103},"citationItems":[{"id":4235,"uris":["http://zotero.org/users/1030/items/SR9RLS8B"],"uri":["http://zotero.org/users/1030/items/SR9RLS8B"],"itemData":{"id":4235,"type":"webpage","multi":{"main":{},"_keys":{}},"title":"ICE and DOJ return Christopher Columbus letter to Spain","container-title":"U.S. Immigration and Customs Enforcement","abstract":"The letter, originally written in 1493, was stolen from the National Library of Catalonia in Barcelona and sold for approximately $1 million.","URL":"https://www.ice.gov/news/releases/ice-and-doj-return-christopher-columbus-letter-spain [https://perma.cc/WZ8D-G65G]","language":"en","issued":{"date-parts":[["2018",6,6]]},"accessed":{"date-parts":[["2018",8,31]]}}}],"schema":"https://github.com/citation-style-language/schema/raw/master/csl-citation.json"} </w:instrText>
      </w:r>
      <w:r w:rsidRPr="00FB4BC1">
        <w:rPr>
          <w:rFonts w:cs="Courier New"/>
        </w:rPr>
        <w:fldChar w:fldCharType="separate"/>
      </w:r>
      <w:r w:rsidR="000B3E66" w:rsidRPr="00FB4BC1">
        <w:rPr>
          <w:rFonts w:cs="Courier New"/>
          <w:i/>
          <w:iCs/>
        </w:rPr>
        <w:t>ICE and DOJ Return Christopher Columbus Letter to Spain</w:t>
      </w:r>
      <w:r w:rsidR="000B3E66" w:rsidRPr="00FB4BC1">
        <w:rPr>
          <w:rFonts w:cs="Courier New"/>
        </w:rPr>
        <w:t xml:space="preserve">, </w:t>
      </w:r>
      <w:r w:rsidR="000B3E66" w:rsidRPr="00FB4BC1">
        <w:rPr>
          <w:rFonts w:cs="Courier New"/>
          <w:smallCaps/>
        </w:rPr>
        <w:t>U.S. Immigr. &amp; Customs Enforcement</w:t>
      </w:r>
      <w:r w:rsidR="000B3E66" w:rsidRPr="00FB4BC1">
        <w:rPr>
          <w:rFonts w:cs="Courier New"/>
        </w:rPr>
        <w:t xml:space="preserve"> (June 6, 2018), https://www.ice.gov/news/releases/ice-and-doj-return-christopher-columbus-letter-spain.</w:t>
      </w:r>
      <w:r w:rsidRPr="00FB4BC1">
        <w:rPr>
          <w:rFonts w:cs="Courier New"/>
        </w:rPr>
        <w:fldChar w:fldCharType="end"/>
      </w:r>
    </w:p>
  </w:footnote>
  <w:footnote w:id="103">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Press Release, Europol, </w:t>
      </w:r>
      <w:r w:rsidRPr="00FB4BC1">
        <w:rPr>
          <w:rFonts w:cs="Courier New"/>
        </w:rPr>
        <w:fldChar w:fldCharType="begin"/>
      </w:r>
      <w:r w:rsidR="000B3E66" w:rsidRPr="00FB4BC1">
        <w:rPr>
          <w:rFonts w:cs="Courier New"/>
        </w:rPr>
        <w:instrText xml:space="preserve"> ADDIN ZOTERO_ITEM CSL_CITATION {"citationID":"fJ3HlPvy","properties":{"formattedCitation":"{\\i{}3561 artefacts seized in Operation Pandora}, Europol (Jan. 23, 2017), https://www.europol.europa.eu/newsroom/news/3561-artefacts-seized-in-operation-pandora [https://perma.cc/8HQF-QU64]; Nathalie Eggs, {\\i{}\\uc0\\u8216{}Operation Pandora\\uc0\\u8217{}: Police in Spain and Cyprus lead major bust of antiquities traffickers}, The Art Newspaper (Jan. 24, 2017), http://theartnewspaper.com/news/operation-pandora-police-in-spain-and-cyprus-lead-major-bust-of-antiquities-traffickers/ [https://perma.cc/Z6S7-XDH7].","plainCitation":"3561 artefacts seized in Operation Pandora, Europol (Jan. 23, 2017), https://www.europol.europa.eu/newsroom/news/3561-artefacts-seized-in-operation-pandora [https://perma.cc/8HQF-QU64]; Nathalie Eggs, ‘Operation Pandora’: Police in Spain and Cyprus lead major bust of antiquities traffickers, The Art Newspaper (Jan. 24, 2017), http://theartnewspaper.com/news/operation-pandora-police-in-spain-and-cyprus-lead-major-bust-of-antiquities-traffickers/ [https://perma.cc/Z6S7-XDH7].","noteIndex":104,"suppress-trailing-punctuation":false},"citationItems":[{"id":4237,"uris":["http://zotero.org/users/1030/items/WAQXZH5E"],"uri":["http://zotero.org/users/1030/items/WAQXZH5E"],"itemData":{"id":4237,"type":"webpage","multi":{"main":{},"_keys":{}},"title":"3561 artefacts seized in Operation Pandora","container-title":"Europol","abstract":"Europol has joined forces with law enforcement authorities from 18 countries, Interpol, the United Nations Educational, Scientific and Cultural Organization (UNESCO), and the World Customs Organization (WCO) to tackle the theft and illicit trafficking of cultural goods. Operation Pandora was successfully led by Cypriot and Spanish police and resulted in:","URL":"https://www.europol.europa.eu/newsroom/news/3561-artefacts-seized-in-operation-pandora [https://perma.cc/8HQF-QU64]","note":"Europol has joined forces with law enforcement authorities from 18 countries, INTERPOL, the United Nations Educational, Scientific and Cultural Organization (UNESCO), and the World Customs Organization (WCO) to tackle the theft and illicit trafficking of cultural goods. Operation Pandora was successfully led by Cypriot and Spanish police and resulted in:","language":"en","issued":{"date-parts":[["2017",1,23]]},"accessed":{"date-parts":[["2018",8,31]]}},"label":"page"},{"id":3456,"uris":["http://zotero.org/users/1030/items/W89M673C"],"uri":["http://zotero.org/users/1030/items/W89M673C"],"itemData":{"id":3456,"type":"webpage","multi":{"main":{},"_keys":{}},"title":"‘Operation Pandora’: police in Spain and Cyprus lead major bust of antiquities traffickers","container-title":"The Art Newspaper","abstract":"The effort, which involved 18 countries, resulted in 75 arrests and the seizure of around 3,500 objects","URL":"http://theartnewspaper.com/news/operation-pandora-police-in-spain-and-cyprus-lead-major-bust-of-antiquities-traffickers/ [https://perma.cc/Z6S7-XDH7]","shortTitle":"‘Operation Pandora’","author":[{"family":"Eggs","given":"Nathalie","multi":{"_key":{}}}],"issued":{"date-parts":[["2017",1,24]]},"accessed":{"date-parts":[["2017",1,25]]}},"label":"page"}],"schema":"https://github.com/citation-style-language/schema/raw/master/csl-citation.json"} </w:instrText>
      </w:r>
      <w:r w:rsidRPr="00FB4BC1">
        <w:rPr>
          <w:rFonts w:cs="Courier New"/>
        </w:rPr>
        <w:fldChar w:fldCharType="separate"/>
      </w:r>
      <w:r w:rsidR="000B3E66" w:rsidRPr="00FB4BC1">
        <w:rPr>
          <w:rFonts w:cs="Courier New"/>
          <w:iCs/>
        </w:rPr>
        <w:t>3561 Artefacts Seized in Operation Pandora</w:t>
      </w:r>
      <w:r w:rsidR="000B3E66" w:rsidRPr="00FB4BC1">
        <w:rPr>
          <w:rFonts w:cs="Courier New"/>
        </w:rPr>
        <w:t xml:space="preserve"> (Jan. 23, 2017) (https://www.europol.europa.eu/newsroom/news/3561-artefacts-seized-in-operation-pandora [https://perma.cc/8HQF-QU64]); Nathalie Eggs, </w:t>
      </w:r>
      <w:r w:rsidR="000B3E66" w:rsidRPr="00FB4BC1">
        <w:rPr>
          <w:rFonts w:cs="Courier New"/>
          <w:i/>
          <w:iCs/>
        </w:rPr>
        <w:t>‘Operation Pandora’: Police in Spain and Cyprus Lead Major Bust of Antiquities Traffickers</w:t>
      </w:r>
      <w:r w:rsidR="000B3E66" w:rsidRPr="00FB4BC1">
        <w:rPr>
          <w:rFonts w:cs="Courier New"/>
        </w:rPr>
        <w:t xml:space="preserve">, </w:t>
      </w:r>
      <w:r w:rsidR="000B3E66" w:rsidRPr="00FB4BC1">
        <w:rPr>
          <w:rFonts w:cs="Courier New"/>
          <w:smallCaps/>
        </w:rPr>
        <w:t>Art Newspaper</w:t>
      </w:r>
      <w:r w:rsidR="000B3E66" w:rsidRPr="00FB4BC1">
        <w:rPr>
          <w:rFonts w:cs="Courier New"/>
        </w:rPr>
        <w:t xml:space="preserve"> (Jan. 24, 2017 6:18 PM), http://theartnewspaper.com/news/operation-pandora-police-in-spain-and-cyprus-lead-major-bust-of-antiquities-traffickers/ [https://perma.cc/Z6S7-XDH7].</w:t>
      </w:r>
      <w:r w:rsidRPr="00FB4BC1">
        <w:rPr>
          <w:rFonts w:cs="Courier New"/>
        </w:rPr>
        <w:fldChar w:fldCharType="end"/>
      </w:r>
    </w:p>
  </w:footnote>
  <w:footnote w:id="104">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Press Release, Europol, </w:t>
      </w:r>
      <w:r w:rsidRPr="00FB4BC1">
        <w:rPr>
          <w:rFonts w:cs="Courier New"/>
        </w:rPr>
        <w:fldChar w:fldCharType="begin"/>
      </w:r>
      <w:r w:rsidR="000B3E66" w:rsidRPr="00FB4BC1">
        <w:rPr>
          <w:rFonts w:cs="Courier New"/>
        </w:rPr>
        <w:instrText xml:space="preserve"> ADDIN ZOTERO_ITEM CSL_CITATION {"citationID":"LmCjtEZU","properties":{"formattedCitation":"{\\i{}Over 41 000 artefacts seized in global operation targeting the illicit trafficking of cultural goods}, Europol (Feb. 21, 2018), https://www.europol.europa.eu/newsroom/news/over-41-000-artefacts-seized-in-global-operation-targeting-illicit-trafficking-of-cultural-goods [https://perma.cc/MVT8-HRGX].","plainCitation":"Over 41 000 artefacts seized in global operation targeting the illicit trafficking of cultural goods, Europol (Feb. 21, 2018), https://www.europol.europa.eu/newsroom/news/over-41-000-artefacts-seized-in-global-operation-targeting-illicit-trafficking-of-cultural-goods [https://perma.cc/MVT8-HRGX].","noteIndex":105},"citationItems":[{"id":4239,"uris":["http://zotero.org/users/1030/items/DDW8BNBN"],"uri":["http://zotero.org/users/1030/items/DDW8BNBN"],"itemData":{"id":4239,"type":"webpage","multi":{"main":{},"_keys":{}},"title":"Over 41 000 artefacts seized in global operation targeting the illicit trafficking of cultural goods","container-title":"Europol","abstract":"Over 41 000 cultural goods such as coins, paintings and drawings, furniture and musical instruments, porcelain, archaeological and paleontological objects, books and manuscripts and sculptures were seized all over the world as a result of coordinated law enforcement actions. These seizures were made during the first Global Global Customs-Police Operation, codenamed ATHENA and organised by the World Customs Organisation (WCO) in cooperation with INTERPOL, and during the regional Europe-focused Operation PANDORA II, coordinated by the Spanish Guardia Civil and Europol.","URL":"https://www.europol.europa.eu/newsroom/news/over-41-000-artefacts-seized-in-global-operation-targeting-illicit-trafficking-of-cultural-goods [https://perma.cc/MVT8-HRGX]","note":"Over 41 000 cultural goods such as coins, paintings and drawings, furniture and musical instruments, porcelain, archaeological and paleontological objects, books and manuscripts and sculptures were seized all over the world as a result of coordinated law enforcement actions.","language":"en","issued":{"date-parts":[["2018",2,21]]},"accessed":{"date-parts":[["2018",8,31]]}}}],"schema":"https://github.com/citation-style-language/schema/raw/master/csl-citation.json"} </w:instrText>
      </w:r>
      <w:r w:rsidRPr="00FB4BC1">
        <w:rPr>
          <w:rFonts w:cs="Courier New"/>
        </w:rPr>
        <w:fldChar w:fldCharType="separate"/>
      </w:r>
      <w:r w:rsidR="000B3E66" w:rsidRPr="00FB4BC1">
        <w:rPr>
          <w:rFonts w:cs="Courier New"/>
          <w:iCs/>
        </w:rPr>
        <w:t>Over 41000 Artefacts Seized</w:t>
      </w:r>
      <w:r w:rsidR="000B3E66">
        <w:rPr>
          <w:rFonts w:cs="Courier New"/>
          <w:iCs/>
        </w:rPr>
        <w:t xml:space="preserve"> in Global Operation Targeting t</w:t>
      </w:r>
      <w:r w:rsidR="000B3E66" w:rsidRPr="00FB4BC1">
        <w:rPr>
          <w:rFonts w:cs="Courier New"/>
          <w:iCs/>
        </w:rPr>
        <w:t>he Illicit Trafficking of Cultural Goods</w:t>
      </w:r>
      <w:r w:rsidR="000B3E66" w:rsidRPr="00FB4BC1">
        <w:rPr>
          <w:rFonts w:cs="Courier New"/>
        </w:rPr>
        <w:t xml:space="preserve"> (Feb. 21, 2018), https://www.europol.europa.eu/newsroom/news/over-41-000-artefacts-seized-in-global-operation-targeting-illicit-trafficking-of-cultural-goods [https://perma.cc/MVT8-HRGX].</w:t>
      </w:r>
      <w:r w:rsidRPr="00FB4BC1">
        <w:rPr>
          <w:rFonts w:cs="Courier New"/>
        </w:rPr>
        <w:fldChar w:fldCharType="end"/>
      </w:r>
    </w:p>
  </w:footnote>
  <w:footnote w:id="105">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p>
  </w:footnote>
  <w:footnote w:id="106">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p>
  </w:footnote>
  <w:footnote w:id="107">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635DAD">
        <w:rPr>
          <w:rFonts w:cs="Courier New"/>
        </w:rPr>
        <w:t>United States</w:t>
      </w:r>
      <w:r w:rsidR="000B3E66" w:rsidRPr="00FB4BC1">
        <w:rPr>
          <w:rFonts w:cs="Courier New"/>
        </w:rPr>
        <w:t xml:space="preserve"> v. An Antique Platter of Gold, 184 F.3d 131, 137 (2d Cir. 1999). For a case note of the dispute see </w:t>
      </w:r>
      <w:r w:rsidRPr="00FB4BC1">
        <w:rPr>
          <w:rFonts w:cs="Courier New"/>
        </w:rPr>
        <w:fldChar w:fldCharType="begin"/>
      </w:r>
      <w:r w:rsidR="000B3E66" w:rsidRPr="00FB4BC1">
        <w:rPr>
          <w:rFonts w:cs="Courier New"/>
        </w:rPr>
        <w:instrText xml:space="preserve"> ADDIN ZOTERO_ITEM CSL_CITATION {"citationID":"wA4yYeId","properties":{"formattedCitation":"C.J. Shapreau, {\\i{}Case Note. Second Circuit Holds that False Statements Contained in Customs Forms Warrant Forfeiture of Ancient Gold Phiale - Hotly Contested Foreign Patrimony Issue Not Reached by the Court: United States v. An Antique Platter of Gold}, 9 {\\scaps International Journal of Cultural Property} 49 (2000).","plainCitation":"C.J. Shapreau, Case Note. Second Circuit Holds that False Statements Contained in Customs Forms Warrant Forfeiture of Ancient Gold Phiale - Hotly Contested Foreign Patrimony Issue Not Reached by the Court: United States v. An Antique Platter of Gold, 9 International Journal of Cultural Property 49 (2000).","dontUpdate":true,"noteIndex":108},"citationItems":[{"id":4247,"uris":["http://zotero.org/users/1030/items/L2S4F3BR"],"uri":["http://zotero.org/users/1030/items/L2S4F3BR"],"itemData":{"id":4247,"type":"article-journal","multi":{"main":{},"_keys":{}},"title":"Case note. Second Circuit holds that false statements contained in customs forms warrant forfeiture of ancient Gold Phiale - hotly contested foreign patrimony issue not reached by the court: United States v. An Antique Platter of Gold","container-title":"International Journal of Cultural Property","page":"49-137","volume":"9","issue":"1","source":"Cambridge Core","abstract":"//static.cambridge.org/content/id/urn%3Acambridge.org%3Aid%3Aarticle%3AS0940739100770949/resource/name/firstPage-S0940739100770949a.jpg","DOI":"10.1017/S0940739100770949","ISSN":"1465-7317, 0940-7391","note":"Case note. Second Circuit holds that false statements contained incustoms forms warrant forfeiture of ancient Gold Phiale - hotlycontested foreign patrimony issue not reached by the court: UnitedStates v. An Antique Platter of Gold - Volume 9 Issue 1 - CJ Shapreau","shortTitle":"Case note. Second Circuit holds that false statements contained in customs forms warrant forfeiture of ancient Gold Phiale - hotly contested foreign patrimony issue not reached by the court","language":"en","author":[{"family":"Shapreau","given":"C. J.","multi":{"_key":{}}}],"issued":{"date-parts":[["2000",1]]}}}],"schema":"https://github.com/citation-style-language/schema/raw/master/csl-citation.json"} </w:instrText>
      </w:r>
      <w:r w:rsidRPr="00FB4BC1">
        <w:rPr>
          <w:rFonts w:cs="Courier New"/>
        </w:rPr>
        <w:fldChar w:fldCharType="separate"/>
      </w:r>
      <w:r w:rsidR="000B3E66" w:rsidRPr="00FB4BC1">
        <w:rPr>
          <w:rFonts w:cs="Courier New"/>
        </w:rPr>
        <w:t xml:space="preserve">Carla J. Shapreau, </w:t>
      </w:r>
      <w:r w:rsidR="000B3E66" w:rsidRPr="00FB4BC1">
        <w:rPr>
          <w:rFonts w:cs="Courier New"/>
          <w:iCs/>
        </w:rPr>
        <w:t xml:space="preserve">Case Note, </w:t>
      </w:r>
      <w:r w:rsidR="000B3E66" w:rsidRPr="00FB4BC1">
        <w:rPr>
          <w:rFonts w:cs="Courier New"/>
          <w:i/>
          <w:iCs/>
        </w:rPr>
        <w:t xml:space="preserve">Second Circuit Holds that False Statements Contained in Customs Forms Warrant Forfeiture of Ancient Gold Phiale - Hotly Contested Foreign Patrimony Issue Not Reached by the Court: </w:t>
      </w:r>
      <w:r w:rsidR="000B3E66" w:rsidRPr="00FB4BC1">
        <w:rPr>
          <w:rFonts w:cs="Courier New"/>
          <w:iCs/>
        </w:rPr>
        <w:t>United States v. An Antique Platter of Gold</w:t>
      </w:r>
      <w:r w:rsidR="000B3E66" w:rsidRPr="00FB4BC1">
        <w:rPr>
          <w:rFonts w:cs="Courier New"/>
        </w:rPr>
        <w:t xml:space="preserve">, 9 </w:t>
      </w:r>
      <w:r w:rsidR="000B3E66" w:rsidRPr="00FB4BC1">
        <w:rPr>
          <w:rFonts w:cs="Courier New"/>
          <w:smallCaps/>
        </w:rPr>
        <w:t>Int’l J. Cultural Prop.</w:t>
      </w:r>
      <w:r w:rsidR="000B3E66" w:rsidRPr="00FB4BC1">
        <w:rPr>
          <w:rFonts w:cs="Courier New"/>
        </w:rPr>
        <w:t xml:space="preserve"> 49 (2000).</w:t>
      </w:r>
      <w:r w:rsidRPr="00FB4BC1">
        <w:rPr>
          <w:rFonts w:cs="Courier New"/>
        </w:rPr>
        <w:fldChar w:fldCharType="end"/>
      </w:r>
    </w:p>
  </w:footnote>
  <w:footnote w:id="108">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635DAD">
        <w:rPr>
          <w:rFonts w:cs="Courier New"/>
        </w:rPr>
        <w:t>United States</w:t>
      </w:r>
      <w:r w:rsidR="000B3E66" w:rsidRPr="00FB4BC1">
        <w:rPr>
          <w:rFonts w:cs="Courier New"/>
        </w:rPr>
        <w:t xml:space="preserve"> v. An Antique Platter of Gold, 991 F.Supp. 222, 225 (S.D.N.Y. 1997).</w:t>
      </w:r>
    </w:p>
  </w:footnote>
  <w:footnote w:id="109">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sidRPr="00FB4BC1">
        <w:rPr>
          <w:rFonts w:cs="Courier New"/>
        </w:rPr>
        <w:t xml:space="preserve"> </w:t>
      </w:r>
    </w:p>
  </w:footnote>
  <w:footnote w:id="110">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sidRPr="00FB4BC1">
        <w:rPr>
          <w:rFonts w:cs="Courier New"/>
        </w:rPr>
        <w:t xml:space="preserve"> </w:t>
      </w:r>
    </w:p>
  </w:footnote>
  <w:footnote w:id="111">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sidRPr="00FB4BC1">
        <w:rPr>
          <w:rFonts w:cs="Courier New"/>
        </w:rPr>
        <w:t xml:space="preserve"> </w:t>
      </w:r>
    </w:p>
  </w:footnote>
  <w:footnote w:id="112">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sidRPr="00FB4BC1">
        <w:rPr>
          <w:rFonts w:cs="Courier New"/>
        </w:rPr>
        <w:t xml:space="preserve"> at 226. </w:t>
      </w:r>
    </w:p>
  </w:footnote>
  <w:footnote w:id="113">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sidRPr="00FB4BC1">
        <w:rPr>
          <w:rFonts w:cs="Courier New"/>
        </w:rPr>
        <w:t xml:space="preserve"> </w:t>
      </w:r>
    </w:p>
  </w:footnote>
  <w:footnote w:id="114">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sidRPr="00FB4BC1">
        <w:rPr>
          <w:rFonts w:cs="Courier New"/>
        </w:rPr>
        <w:t xml:space="preserve"> at 233.</w:t>
      </w:r>
    </w:p>
  </w:footnote>
  <w:footnote w:id="115">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The importation of goods with “false statements” is prohibited by 18 U.S.C. § 542 (1996). Those objects are subject to forfeiture under 18 U.S.C. § 545 (2006). </w:t>
      </w:r>
    </w:p>
  </w:footnote>
  <w:footnote w:id="116">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An Antique Platter of Gold</w:t>
      </w:r>
      <w:r w:rsidR="000B3E66" w:rsidRPr="00FB4BC1">
        <w:rPr>
          <w:rFonts w:cs="Courier New"/>
        </w:rPr>
        <w:t xml:space="preserve">, 991 F. Supp. at 230. </w:t>
      </w:r>
    </w:p>
  </w:footnote>
  <w:footnote w:id="117">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The Federal District Court Judge took care to show just how difficult it would have been to smuggle the object from Switzerland:</w:t>
      </w:r>
    </w:p>
    <w:p w:rsidR="000B3E66" w:rsidRPr="00FB4BC1" w:rsidRDefault="000B3E66" w:rsidP="00E33355">
      <w:pPr>
        <w:pStyle w:val="1StQuoteFN"/>
      </w:pPr>
      <w:r w:rsidRPr="00FB4BC1">
        <w:t>To acquire the Phiale, Haber took great effort to ensure that the Phiale was not exported directly from Italy. After arriving in Zurich, Haber traveled across the Swiss Alps to Lugano, a town near the Swiss-Italian border that is about a three-hour car drive from Zurich. There, he took possession of the Phiale and received a commercial invoice dating the Phiale as circa 450 B.C. Haber then traveled back to Zurich, rather than to a closer Italian city such as Milan, to fly back to New York.</w:t>
      </w:r>
    </w:p>
    <w:p w:rsidR="000B3E66" w:rsidRPr="00FB4BC1" w:rsidRDefault="000B3E66" w:rsidP="00FB4BC1">
      <w:pPr>
        <w:pStyle w:val="FootNote"/>
      </w:pPr>
      <w:r w:rsidRPr="00FB4BC1">
        <w:rPr>
          <w:rFonts w:cs="Courier New"/>
          <w:i/>
        </w:rPr>
        <w:t>Id.</w:t>
      </w:r>
      <w:r w:rsidRPr="00FB4BC1">
        <w:rPr>
          <w:rFonts w:cs="Courier New"/>
        </w:rPr>
        <w:t xml:space="preserve"> at 232. </w:t>
      </w:r>
    </w:p>
  </w:footnote>
  <w:footnote w:id="118">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635DAD">
        <w:rPr>
          <w:rFonts w:cs="Courier New"/>
        </w:rPr>
        <w:t>United States</w:t>
      </w:r>
      <w:r w:rsidR="000B3E66" w:rsidRPr="00FB4BC1">
        <w:rPr>
          <w:rFonts w:cs="Courier New"/>
        </w:rPr>
        <w:t xml:space="preserve"> v. An Antique Platter of Gold, 184 F.3d 131, 137 (2d Cir. 1999). </w:t>
      </w:r>
    </w:p>
  </w:footnote>
  <w:footnote w:id="119">
    <w:p w:rsidR="000B3E66"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Janus was the “god of door and gate” in Rome. A Janus figure operates as an interface between two worlds, as Janus “looked both ways, and is therefore depicted s a</w:t>
      </w:r>
      <w:r w:rsidR="000B3E66">
        <w:rPr>
          <w:rFonts w:cs="Courier New"/>
        </w:rPr>
        <w:t xml:space="preserve"> double-headed and bearded man.”</w:t>
      </w:r>
      <w:r w:rsidR="000B3E66" w:rsidRPr="00FB4BC1">
        <w:rPr>
          <w:rFonts w:cs="Courier New"/>
        </w:rPr>
        <w:t xml:space="preserve"> </w:t>
      </w:r>
      <w:r w:rsidR="000B3E66" w:rsidRPr="00FB4BC1">
        <w:rPr>
          <w:rFonts w:cs="Courier New"/>
          <w:smallCaps/>
        </w:rPr>
        <w:t>John Roberts</w:t>
      </w:r>
      <w:r w:rsidR="000B3E66" w:rsidRPr="00FB4BC1">
        <w:rPr>
          <w:rFonts w:cs="Courier New"/>
        </w:rPr>
        <w:t xml:space="preserve">, </w:t>
      </w:r>
      <w:r w:rsidR="000B3E66" w:rsidRPr="00FB4BC1">
        <w:rPr>
          <w:rFonts w:cs="Courier New"/>
          <w:smallCaps/>
        </w:rPr>
        <w:t>The Oxford Dictionary of the Classical World</w:t>
      </w:r>
      <w:r w:rsidR="000B3E66" w:rsidRPr="00FB4BC1">
        <w:rPr>
          <w:rFonts w:cs="Courier New"/>
        </w:rPr>
        <w:t xml:space="preserve"> 387 (2017).</w:t>
      </w:r>
    </w:p>
  </w:footnote>
  <w:footnote w:id="120">
    <w:p w:rsidR="000B3E66" w:rsidRPr="00635DAD" w:rsidRDefault="00000166" w:rsidP="00FB4BC1">
      <w:pPr>
        <w:pStyle w:val="FootNote"/>
        <w:rPr>
          <w:rFonts w:cs="Courier New"/>
        </w:rPr>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See</w:t>
      </w:r>
      <w:r w:rsidR="000B3E66" w:rsidRPr="00FB4BC1">
        <w:rPr>
          <w:rFonts w:cs="Courier New"/>
        </w:rPr>
        <w:t xml:space="preserve"> </w:t>
      </w:r>
      <w:r w:rsidR="000B3E66" w:rsidRPr="00635DAD">
        <w:rPr>
          <w:rFonts w:cs="Courier New"/>
        </w:rPr>
        <w:t>United States</w:t>
      </w:r>
      <w:r w:rsidR="000B3E66" w:rsidRPr="00FB4BC1">
        <w:rPr>
          <w:rFonts w:cs="Courier New"/>
        </w:rPr>
        <w:t xml:space="preserve"> v. Hollinshead, 494 F.2d 1154 (9th Cir. 1974)</w:t>
      </w:r>
      <w:r w:rsidR="000B3E66">
        <w:rPr>
          <w:rFonts w:cs="Courier New"/>
        </w:rPr>
        <w:t>;</w:t>
      </w:r>
      <w:r w:rsidR="000B3E66" w:rsidRPr="00FB4BC1">
        <w:rPr>
          <w:rFonts w:cs="Courier New"/>
        </w:rPr>
        <w:t xml:space="preserve"> </w:t>
      </w:r>
      <w:r w:rsidR="000B3E66" w:rsidRPr="00635DAD">
        <w:rPr>
          <w:rFonts w:cs="Courier New"/>
        </w:rPr>
        <w:t>United States</w:t>
      </w:r>
      <w:r w:rsidR="000B3E66" w:rsidRPr="00FB4BC1">
        <w:rPr>
          <w:rFonts w:cs="Courier New"/>
        </w:rPr>
        <w:t xml:space="preserve"> v. McClain 593 F.2d 658 (5th Cir. 1979).</w:t>
      </w:r>
    </w:p>
  </w:footnote>
  <w:footnote w:id="121">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 xml:space="preserve">See </w:t>
      </w:r>
      <w:r w:rsidR="000B3E66" w:rsidRPr="00FB4BC1">
        <w:rPr>
          <w:rFonts w:cs="Courier New"/>
        </w:rPr>
        <w:t xml:space="preserve">Gov’t of Peru v. Johnson, 720 F. Supp. 810 (C.D. Cal. 1989). </w:t>
      </w:r>
    </w:p>
  </w:footnote>
  <w:footnote w:id="122">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{"citationID":"3fBWfRMI","properties":{"formattedCitation":"Raymond Paternoster, {\\i{}How Much Do We Really Know about Criminal Deterrence}, 100 {\\scaps J. Crim. L. &amp; Criminology} 765, 774 (2010).","plainCitation":"Raymond Paternoster, How Much Do We Really Know about Criminal Deterrence, 100 J. Crim. L. &amp; Criminology 765, 774 (2010).","noteIndex":125},"citationItems":[{"id":1969,"uris":["http://zotero.org/users/1030/items/MF2TNH8A"],"uri":["http://zotero.org/users/1030/items/MF2TNH8A"],"itemData":{"id":1969,"type":"article-journal","multi":{"main":{},"_keys":{}},"title":"How Much Do We Really Know about Criminal Deterrence","container-title":"Journal of Criminal Law &amp; Criminology","page":"765","volume":"100","journalAbbreviation":"J. Crim. L. &amp; Criminology","author":[{"family":"Paternoster","given":"Raymond","multi":{"_key":{}}}],"issued":{"date-parts":[["2010"]]}},"locator":"774"}],"schema":"https://github.com/citation-style-language/schema/raw/master/csl-citation.json"} </w:instrText>
      </w:r>
      <w:r w:rsidRPr="00FB4BC1">
        <w:rPr>
          <w:rFonts w:cs="Courier New"/>
        </w:rPr>
        <w:fldChar w:fldCharType="separate"/>
      </w:r>
      <w:r w:rsidR="000B3E66" w:rsidRPr="00FB4BC1">
        <w:rPr>
          <w:rFonts w:cs="Courier New"/>
        </w:rPr>
        <w:t xml:space="preserve">Raymond Paternoster, </w:t>
      </w:r>
      <w:r w:rsidR="000B3E66" w:rsidRPr="00FB4BC1">
        <w:rPr>
          <w:rFonts w:cs="Courier New"/>
          <w:i/>
          <w:iCs/>
        </w:rPr>
        <w:t>How Much Do We Really Know About Criminal Deterrence</w:t>
      </w:r>
      <w:r w:rsidR="000B3E66" w:rsidRPr="00FB4BC1">
        <w:rPr>
          <w:rFonts w:cs="Courier New"/>
        </w:rPr>
        <w:t xml:space="preserve">, 100 </w:t>
      </w:r>
      <w:r w:rsidR="000B3E66" w:rsidRPr="00FB4BC1">
        <w:rPr>
          <w:rFonts w:cs="Courier New"/>
          <w:smallCaps/>
        </w:rPr>
        <w:t>J. Crim. L. &amp; Criminology</w:t>
      </w:r>
      <w:r w:rsidR="000B3E66" w:rsidRPr="00FB4BC1">
        <w:rPr>
          <w:rFonts w:cs="Courier New"/>
        </w:rPr>
        <w:t xml:space="preserve"> 765, 774 (2010).</w:t>
      </w:r>
      <w:r w:rsidRPr="00FB4BC1">
        <w:rPr>
          <w:rFonts w:cs="Courier New"/>
        </w:rPr>
        <w:fldChar w:fldCharType="end"/>
      </w:r>
    </w:p>
  </w:footnote>
  <w:footnote w:id="123">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{"citationID":"6bGkfruD","properties":{"formattedCitation":"Kirk R. Williams &amp; Richard Hawkins, {\\i{}Perceptual Research on General Deterrence: A Critical Review}, 20 {\\scaps Law &amp; Society Review} 545, 561\\uc0\\u8211{}66 (1986).","plainCitation":"Kirk R. Williams &amp; Richard Hawkins, Perceptual Research on General Deterrence: A Critical Review, 20 Law &amp; Society Review 545, 561–66 (1986).","noteIndex":126},"citationItems":[{"id":4252,"uris":["http://zotero.org/users/1030/items/K7WEQ5A8"],"uri":["http://zotero.org/users/1030/items/K7WEQ5A8"],"itemData":{"id":4252,"type":"article-journal","multi":{"main":{},"_keys":{}},"title":"Perceptual Research on General Deterrence: A Critical Review","container-title":"Law &amp; Society Review","page":"545-572","volume":"20","issue":"4","source":"JSTOR","abstract":"Recent perceptual studies of general deterrence have been guided by an unnecessarily narrow conception of general deterrence, despite the methodological advances in this type of research. These studies, moreover, have failed to recognize the complexity of the perceptual processes that intervene between the threat or experience of legal sanctions and behavioral outcomes. Consequently, the conclusions drawn from the findings about the process of general deterrence are questionable. This paper critically reviews perceptual studies of general deterrence with a view toward expanding the scope of deterrence theory and stimulating research in new directions. Suggestions are made about the kinds of data and analyses needed to test such theory more adequately.","DOI":"10.2307/3053466","ISSN":"0023-9216","shortTitle":"Perceptual Research on General Deterrence","author":[{"family":"Williams","given":"Kirk R.","multi":{"_key":{}}},{"family":"Hawkins","given":"Richard","multi":{"_key":{}}}],"issued":{"date-parts":[["1986"]]}},"locator":"561-66"}],"schema":"https://github.com/citation-style-language/schema/raw/master/csl-citation.json"} </w:instrText>
      </w:r>
      <w:r w:rsidRPr="00FB4BC1">
        <w:rPr>
          <w:rFonts w:cs="Courier New"/>
        </w:rPr>
        <w:fldChar w:fldCharType="separate"/>
      </w:r>
      <w:r w:rsidR="000B3E66" w:rsidRPr="00FB4BC1">
        <w:rPr>
          <w:rFonts w:cs="Courier New"/>
        </w:rPr>
        <w:t xml:space="preserve">Kirk R. Williams &amp; Richard Hawkins, </w:t>
      </w:r>
      <w:r w:rsidR="000B3E66" w:rsidRPr="00FB4BC1">
        <w:rPr>
          <w:rFonts w:cs="Courier New"/>
          <w:i/>
          <w:iCs/>
        </w:rPr>
        <w:t>Perceptual Research on General Deterrence: A Critical Review</w:t>
      </w:r>
      <w:r w:rsidR="000B3E66" w:rsidRPr="00FB4BC1">
        <w:rPr>
          <w:rFonts w:cs="Courier New"/>
        </w:rPr>
        <w:t xml:space="preserve">, 20 </w:t>
      </w:r>
      <w:r w:rsidR="000B3E66" w:rsidRPr="00FB4BC1">
        <w:rPr>
          <w:rFonts w:cs="Courier New"/>
          <w:smallCaps/>
        </w:rPr>
        <w:t>L. &amp; Soc’y Rev.</w:t>
      </w:r>
      <w:r w:rsidR="000B3E66" w:rsidRPr="00FB4BC1">
        <w:rPr>
          <w:rFonts w:cs="Courier New"/>
        </w:rPr>
        <w:t xml:space="preserve"> 545, 561–66 (1986).</w:t>
      </w:r>
      <w:r w:rsidRPr="00FB4BC1">
        <w:rPr>
          <w:rFonts w:cs="Courier New"/>
        </w:rPr>
        <w:fldChar w:fldCharType="end"/>
      </w:r>
    </w:p>
  </w:footnote>
  <w:footnote w:id="124">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National Stolen Property Act, 18 U.S.C. 2315 (2013). </w:t>
      </w:r>
    </w:p>
  </w:footnote>
  <w:footnote w:id="125">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635DAD">
        <w:rPr>
          <w:rFonts w:cs="Courier New"/>
        </w:rPr>
        <w:t>United States</w:t>
      </w:r>
      <w:r w:rsidR="000B3E66" w:rsidRPr="00FB4BC1">
        <w:rPr>
          <w:rFonts w:cs="Courier New"/>
        </w:rPr>
        <w:t xml:space="preserve"> v. Schultz, 333 F.3d 393 (2d Cir. 2003); </w:t>
      </w:r>
      <w:r w:rsidRPr="00FB4BC1">
        <w:rPr>
          <w:rFonts w:cs="Courier New"/>
        </w:rPr>
        <w:fldChar w:fldCharType="begin"/>
      </w:r>
      <w:r w:rsidR="000B3E66" w:rsidRPr="00FB4BC1">
        <w:rPr>
          <w:rFonts w:cs="Courier New"/>
        </w:rPr>
        <w:instrText xml:space="preserve"> ADDIN ZOTERO_ITEM CSL_CITATION {"citationID":"wBA1jKhD","properties":{"formattedCitation":"{\\i{}Cf.} Martha Lufkin, {\\i{}Criminal Liability for Recieving State- Claimed Antiquities in the United States: The Schultz Case Case Note}, 8 {\\scaps Art Antiquity &amp; L.} 321 (2003).","plainCitation":"Cf. Martha Lufkin, Criminal Liability for Recieving State- Claimed Antiquities in the United States: The Schultz Case Case Note, 8 Art Antiquity &amp; L. 321 (2003).","noteIndex":122},"citationItems":[{"id":4254,"uris":["http://zotero.org/users/1030/items/57NHFHTY"],"uri":["http://zotero.org/users/1030/items/57NHFHTY"],"itemData":{"id":4254,"type":"article-journal","multi":{"main":{},"_keys":{}},"title":"Criminal Liability for Recieving State- Claimed Antiquities in the United States: The Schultz Case Case Note","container-title":"Art Antiquity and Law","page":"321-342","volume":"8","source":"HeinOnline","shortTitle":"Criminal Liability for Recieving State- Claimed Antiquities in the United States","journalAbbreviation":"Art Antiquity &amp; L.","language":"eng","author":[{"family":"Lufkin","given":"Martha","multi":{"_key":{}}}],"issued":{"date-parts":[["2003"]]}},"prefix":"&lt;i&gt;Cf.&lt;/i&gt; "}],"schema":"https://github.com/citation-style-language/schema/raw/master/csl-citation.json"} </w:instrText>
      </w:r>
      <w:r w:rsidRPr="00FB4BC1">
        <w:rPr>
          <w:rFonts w:cs="Courier New"/>
        </w:rPr>
        <w:fldChar w:fldCharType="separate"/>
      </w:r>
      <w:r w:rsidR="000B3E66" w:rsidRPr="00FB4BC1">
        <w:rPr>
          <w:rFonts w:cs="Courier New"/>
          <w:i/>
          <w:iCs/>
        </w:rPr>
        <w:t>cf.</w:t>
      </w:r>
      <w:r w:rsidR="000B3E66" w:rsidRPr="00FB4BC1">
        <w:rPr>
          <w:rFonts w:cs="Courier New"/>
        </w:rPr>
        <w:t xml:space="preserve"> Martha Lufkin, Case Note, </w:t>
      </w:r>
      <w:r w:rsidR="000B3E66" w:rsidRPr="00FB4BC1">
        <w:rPr>
          <w:rFonts w:cs="Courier New"/>
          <w:i/>
          <w:iCs/>
        </w:rPr>
        <w:t>Criminal</w:t>
      </w:r>
      <w:r w:rsidR="000B3E66">
        <w:rPr>
          <w:rFonts w:cs="Courier New"/>
          <w:i/>
          <w:iCs/>
        </w:rPr>
        <w:t xml:space="preserve"> Liability for Recieving State-</w:t>
      </w:r>
      <w:r w:rsidR="000B3E66" w:rsidRPr="00FB4BC1">
        <w:rPr>
          <w:rFonts w:cs="Courier New"/>
          <w:i/>
          <w:iCs/>
        </w:rPr>
        <w:t>Claimed Antiquities in the United States: The ‘</w:t>
      </w:r>
      <w:r w:rsidR="000B3E66" w:rsidRPr="00FB4BC1">
        <w:rPr>
          <w:rFonts w:cs="Courier New"/>
          <w:iCs/>
        </w:rPr>
        <w:t>Schultz</w:t>
      </w:r>
      <w:r w:rsidR="000B3E66" w:rsidRPr="00FB4BC1">
        <w:rPr>
          <w:rFonts w:cs="Courier New"/>
          <w:i/>
          <w:iCs/>
        </w:rPr>
        <w:t>’ Case</w:t>
      </w:r>
      <w:r w:rsidR="000B3E66" w:rsidRPr="00FB4BC1">
        <w:rPr>
          <w:rFonts w:cs="Courier New"/>
        </w:rPr>
        <w:t xml:space="preserve">, 8 </w:t>
      </w:r>
      <w:r w:rsidR="000B3E66" w:rsidRPr="00FB4BC1">
        <w:rPr>
          <w:rFonts w:cs="Courier New"/>
          <w:smallCaps/>
        </w:rPr>
        <w:t>Art Antiquity &amp; L.</w:t>
      </w:r>
      <w:r w:rsidR="000B3E66" w:rsidRPr="00FB4BC1">
        <w:rPr>
          <w:rFonts w:cs="Courier New"/>
        </w:rPr>
        <w:t xml:space="preserve"> 321 (2003).</w:t>
      </w:r>
      <w:r w:rsidRPr="00FB4BC1">
        <w:rPr>
          <w:rFonts w:cs="Courier New"/>
        </w:rPr>
        <w:fldChar w:fldCharType="end"/>
      </w:r>
    </w:p>
  </w:footnote>
  <w:footnote w:id="126">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Egyptian Law 117, “The Law on the Protection of Antiquities,” provides:</w:t>
      </w:r>
    </w:p>
    <w:p w:rsidR="000B3E66" w:rsidRPr="00FB4BC1" w:rsidRDefault="000B3E66" w:rsidP="00B2022E">
      <w:pPr>
        <w:pStyle w:val="1StQuoteFN"/>
      </w:pPr>
      <w:r w:rsidRPr="00FB4BC1">
        <w:t>Article 1</w:t>
      </w:r>
    </w:p>
    <w:p w:rsidR="000B3E66" w:rsidRPr="00FB4BC1" w:rsidRDefault="000B3E66" w:rsidP="00B2022E">
      <w:pPr>
        <w:pStyle w:val="1StQuoteFN"/>
      </w:pPr>
      <w:r w:rsidRPr="00FB4BC1">
        <w:t>An “Antiquity” is any movable or immovable property that is a product of any of the various civilizations or any of the arts, sciences, humanities and religions of the successive historical periods extending from prehistoric times down to a point one hundred years before the present, so long as it has either a value or importance archaeologically or historically that symbolizes one of the various civilizations that have been established in the land of Egypt or that has a historical relation to it, as well as human and animal remains from any such period.</w:t>
      </w:r>
    </w:p>
    <w:p w:rsidR="000B3E66" w:rsidRPr="00FB4BC1" w:rsidRDefault="000B3E66" w:rsidP="00B2022E">
      <w:pPr>
        <w:pStyle w:val="1StQuoteFN"/>
      </w:pPr>
      <w:r w:rsidRPr="00FB4BC1">
        <w:t xml:space="preserve">. . . . </w:t>
      </w:r>
    </w:p>
    <w:p w:rsidR="000B3E66" w:rsidRPr="00FB4BC1" w:rsidRDefault="000B3E66" w:rsidP="00B2022E">
      <w:pPr>
        <w:pStyle w:val="1StQuoteFN"/>
      </w:pPr>
      <w:r w:rsidRPr="00FB4BC1">
        <w:t>Article 6</w:t>
      </w:r>
    </w:p>
    <w:p w:rsidR="000B3E66" w:rsidRPr="00FB4BC1" w:rsidRDefault="000B3E66" w:rsidP="00B2022E">
      <w:pPr>
        <w:pStyle w:val="1StQuoteFN"/>
      </w:pPr>
      <w:r w:rsidRPr="00FB4BC1">
        <w:t>All antiquities are considered to be public property-except for charitable and religious endowments. . . . It is impermissible to own, possess or dispose of antiquities except pursuant to the conditions set forth in this law and its implementing regulations.</w:t>
      </w:r>
    </w:p>
    <w:p w:rsidR="000B3E66" w:rsidRPr="00FB4BC1" w:rsidRDefault="000B3E66" w:rsidP="00B2022E">
      <w:pPr>
        <w:pStyle w:val="1StQuoteFN"/>
      </w:pPr>
      <w:r w:rsidRPr="00FB4BC1">
        <w:t>Article 7</w:t>
      </w:r>
    </w:p>
    <w:p w:rsidR="000B3E66" w:rsidRPr="00FB4BC1" w:rsidRDefault="000B3E66" w:rsidP="00B2022E">
      <w:pPr>
        <w:pStyle w:val="1StQuoteFN"/>
      </w:pPr>
      <w:r w:rsidRPr="00FB4BC1">
        <w:t>As of [1983], it is prohibited to trade in antiquities.</w:t>
      </w:r>
    </w:p>
    <w:p w:rsidR="000B3E66" w:rsidRPr="00FB4BC1" w:rsidRDefault="000B3E66" w:rsidP="00B2022E">
      <w:pPr>
        <w:pStyle w:val="1StQuoteFN"/>
      </w:pPr>
      <w:r w:rsidRPr="00FB4BC1">
        <w:t xml:space="preserve">. . . . </w:t>
      </w:r>
    </w:p>
    <w:p w:rsidR="000B3E66" w:rsidRPr="00FB4BC1" w:rsidRDefault="000B3E66" w:rsidP="00B2022E">
      <w:pPr>
        <w:pStyle w:val="1StQuoteFN"/>
      </w:pPr>
      <w:r w:rsidRPr="00FB4BC1">
        <w:t>Article 8</w:t>
      </w:r>
    </w:p>
    <w:p w:rsidR="000B3E66" w:rsidRPr="00FB4BC1" w:rsidRDefault="000B3E66" w:rsidP="00B2022E">
      <w:pPr>
        <w:pStyle w:val="1StQuoteFN"/>
      </w:pPr>
      <w:r w:rsidRPr="00FB4BC1">
        <w:t>With the exception of antiquities whose ownership or possession was already established [in 1983] or is established pursuant to [this law’s] provisions, the possession of antiquities shall be prohibited as from [1983].</w:t>
      </w:r>
    </w:p>
    <w:p w:rsidR="000B3E66" w:rsidRPr="00FB4BC1" w:rsidRDefault="000B3E66" w:rsidP="00FB4BC1">
      <w:pPr>
        <w:pStyle w:val="FootNote"/>
      </w:pPr>
      <w:r w:rsidRPr="00FB4BC1">
        <w:rPr>
          <w:rFonts w:cs="Courier New"/>
          <w:i/>
        </w:rPr>
        <w:t>Schultz</w:t>
      </w:r>
      <w:r w:rsidRPr="00FB4BC1">
        <w:rPr>
          <w:rFonts w:cs="Courier New"/>
        </w:rPr>
        <w:t>, 333 F.3d at 400–01.</w:t>
      </w:r>
    </w:p>
  </w:footnote>
  <w:footnote w:id="127">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sidRPr="00FB4BC1">
        <w:rPr>
          <w:rFonts w:cs="Courier New"/>
        </w:rPr>
        <w:t xml:space="preserve">; </w:t>
      </w:r>
      <w:r w:rsidRPr="00FB4BC1">
        <w:rPr>
          <w:rFonts w:cs="Courier New"/>
        </w:rPr>
        <w:fldChar w:fldCharType="begin"/>
      </w:r>
      <w:r w:rsidR="000B3E66" w:rsidRPr="00FB4BC1">
        <w:rPr>
          <w:rFonts w:cs="Courier New"/>
        </w:rPr>
        <w:instrText xml:space="preserve"> ADDIN ZOTERO_ITEM CSL_CITATION {"citationID":"GDuBWc2w","properties":{"formattedCitation":"{\\i{}Cf.} Lufkin, {\\i{}supra} note 122.","plainCitation":"Cf. Lufkin, supra note 122.","noteIndex":124},"citationItems":[{"id":4254,"uris":["http://zotero.org/users/1030/items/57NHFHTY"],"uri":["http://zotero.org/users/1030/items/57NHFHTY"],"itemData":{"id":4254,"type":"article-journal","multi":{"main":{},"_keys":{}},"title":"Criminal Liability for Recieving State- Claimed Antiquities in the United States: The Schultz Case Case Note","container-title":"Art Antiquity and Law","page":"321-342","volume":"8","source":"HeinOnline","shortTitle":"Criminal Liability for Recieving State- Claimed Antiquities in the United States","journalAbbreviation":"Art Antiquity &amp; L.","language":"eng","author":[{"family":"Lufkin","given":"Martha","multi":{"_key":{}}}],"issued":{"date-parts":[["2003"]]}},"prefix":"&lt;i&gt;Cf.&lt;/i&gt; "}],"schema":"https://github.com/citation-style-language/schema/raw/master/csl-citation.json"} </w:instrText>
      </w:r>
      <w:r w:rsidRPr="00FB4BC1">
        <w:rPr>
          <w:rFonts w:cs="Courier New"/>
        </w:rPr>
        <w:fldChar w:fldCharType="separate"/>
      </w:r>
      <w:r w:rsidR="000B3E66" w:rsidRPr="00FB4BC1">
        <w:rPr>
          <w:rFonts w:cs="Courier New"/>
          <w:i/>
          <w:iCs/>
        </w:rPr>
        <w:t>cf.</w:t>
      </w:r>
      <w:r w:rsidR="000B3E66" w:rsidRPr="00FB4BC1">
        <w:rPr>
          <w:rFonts w:cs="Courier New"/>
        </w:rPr>
        <w:t xml:space="preserve"> Lufkin, </w:t>
      </w:r>
      <w:r w:rsidR="000B3E66" w:rsidRPr="00FB4BC1">
        <w:rPr>
          <w:rFonts w:cs="Courier New"/>
          <w:i/>
          <w:iCs/>
        </w:rPr>
        <w:t>supra</w:t>
      </w:r>
      <w:r w:rsidR="000B3E66" w:rsidRPr="00FB4BC1">
        <w:rPr>
          <w:rFonts w:cs="Courier New"/>
        </w:rPr>
        <w:t xml:space="preserve"> note </w:t>
      </w:r>
      <w:r w:rsidRPr="00FB4BC1">
        <w:rPr>
          <w:rFonts w:cs="Courier New"/>
        </w:rPr>
        <w:fldChar w:fldCharType="begin"/>
      </w:r>
      <w:r w:rsidR="000B3E66" w:rsidRPr="00FB4BC1">
        <w:rPr>
          <w:rFonts w:cs="Courier New"/>
        </w:rPr>
        <w:instrText xml:space="preserve"> NOTEREF _Ref411334642 \h </w:instrText>
      </w:r>
      <w:r w:rsidRPr="00FB4BC1">
        <w:rPr>
          <w:rFonts w:cs="Courier New"/>
        </w:rPr>
      </w:r>
      <w:r w:rsidRPr="00FB4BC1">
        <w:rPr>
          <w:rFonts w:cs="Courier New"/>
        </w:rPr>
        <w:fldChar w:fldCharType="separate"/>
      </w:r>
      <w:r w:rsidR="00FD6A79">
        <w:rPr>
          <w:rFonts w:cs="Courier New"/>
        </w:rPr>
        <w:t>123</w:t>
      </w:r>
      <w:r w:rsidRPr="00FB4BC1">
        <w:rPr>
          <w:rFonts w:cs="Courier New"/>
        </w:rPr>
        <w:fldChar w:fldCharType="end"/>
      </w:r>
      <w:r w:rsidR="000B3E66" w:rsidRPr="00FB4BC1">
        <w:rPr>
          <w:rFonts w:cs="Courier New"/>
        </w:rPr>
        <w:t>.</w:t>
      </w:r>
      <w:r w:rsidRPr="00FB4BC1">
        <w:rPr>
          <w:rFonts w:cs="Courier New"/>
        </w:rPr>
        <w:fldChar w:fldCharType="end"/>
      </w:r>
    </w:p>
  </w:footnote>
  <w:footnote w:id="128">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Brief for Appellee at 17, </w:t>
      </w:r>
      <w:r w:rsidR="000B3E66" w:rsidRPr="00635DAD">
        <w:rPr>
          <w:rFonts w:cs="Courier New"/>
        </w:rPr>
        <w:t>United States</w:t>
      </w:r>
      <w:r w:rsidR="000B3E66" w:rsidRPr="00FB4BC1">
        <w:rPr>
          <w:rFonts w:cs="Courier New"/>
        </w:rPr>
        <w:t xml:space="preserve"> v. Schultz,</w:t>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333 F.3d 393 (2d Cir. 2003)</w:t>
      </w:r>
      <w:r w:rsidR="000B3E66">
        <w:rPr>
          <w:rFonts w:cs="Courier New"/>
        </w:rPr>
        <w:t xml:space="preserve"> </w:t>
      </w:r>
      <w:r w:rsidR="000B3E66" w:rsidRPr="00FB4BC1">
        <w:rPr>
          <w:rFonts w:cs="Courier New"/>
        </w:rPr>
        <w:t xml:space="preserve">(No. 02-1357), 2002 WL 32395393 at *17. </w:t>
      </w:r>
    </w:p>
  </w:footnote>
  <w:footnote w:id="129">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 xml:space="preserve">Id. </w:t>
      </w:r>
      <w:r w:rsidR="000B3E66">
        <w:rPr>
          <w:rFonts w:cs="Courier New"/>
        </w:rPr>
        <w:t>at *18.</w:t>
      </w:r>
    </w:p>
  </w:footnote>
  <w:footnote w:id="130">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635DAD">
        <w:rPr>
          <w:rFonts w:cs="Courier New"/>
        </w:rPr>
        <w:t>United States</w:t>
      </w:r>
      <w:r w:rsidR="000B3E66" w:rsidRPr="00FB4BC1">
        <w:rPr>
          <w:rFonts w:cs="Courier New"/>
        </w:rPr>
        <w:t xml:space="preserve"> v. Schultz, 178 F. Supp. 2d 445, 448</w:t>
      </w:r>
      <w:r w:rsidR="000B3E66" w:rsidRPr="00FB4BC1">
        <w:rPr>
          <w:rFonts w:cs="Courier New"/>
        </w:rPr>
        <w:softHyphen/>
        <w:t xml:space="preserve">–49 (S.D.N.Y. 2002). </w:t>
      </w:r>
    </w:p>
  </w:footnote>
  <w:footnote w:id="131">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R. v. Tokeley-Parry [1999] Crim. L.R. 578 (C.A.). </w:t>
      </w:r>
    </w:p>
  </w:footnote>
  <w:footnote w:id="132">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Schultz</w:t>
      </w:r>
      <w:r w:rsidR="000B3E66" w:rsidRPr="00FB4BC1">
        <w:rPr>
          <w:rFonts w:cs="Courier New"/>
        </w:rPr>
        <w:t xml:space="preserve">, 333 F.3d at 410. </w:t>
      </w:r>
    </w:p>
  </w:footnote>
  <w:footnote w:id="133">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{"citationID":"HmCzduTW","properties":{"formattedCitation":"Patty Gerstenblith, {\\i{}Schultz and Barakat: Universal Recognition of National Ownership of Antiquities}, 14 {\\scaps Art Antiquity &amp; L.} 21, 21 (2009) (\\uc0\\u8220{}Two decisions, one in the United Kingdom and one in the United States, decided just about five years apart, are significant for universalising the principle that vesting laws \\uc0\\u8212{}laws that vest ownership of antiquities in a nation\\uc0\\u8212{}create ownership rights that are recognised even when such antiquities are removed from their country of discovery and are traded in foreign nations.\\uc0\\u8221{}).","plainCitation":"Patty Gerstenblith, Schultz and Barakat: Universal Recognition of National Ownership of Antiquities, 14 Art Antiquity &amp; L. 21, 21 (2009) (“Two decisions, one in the United Kingdom and one in the United States, decided just about five years apart, are significant for universalising the principle that vesting laws —laws that vest ownership of antiquities in a nation—create ownership rights that are recognised even when such antiquities are removed from their country of discovery and are traded in foreign nations.”).","noteIndex":130},"citationItems":[{"id":4256,"uris":["http://zotero.org/users/1030/items/ZY9S4PRJ"],"uri":["http://zotero.org/users/1030/items/ZY9S4PRJ"],"itemData":{"id":4256,"type":"article-journal","multi":{"main":{},"_keys":{}},"title":"Schultz and Barakat: Universal Recognition of National Ownership of Antiquities","container-title":"Art Antiquity and Law","page":"21-48","volume":"14","source":"HeinOnline","shortTitle":"Schultz and Barakat","journalAbbreviation":"Art Antiquity &amp; L.","language":"eng","author":[{"family":"Gerstenblith","given":"Patty","multi":{"_key":{}}}],"issued":{"date-parts":[["2009"]]}},"locator":"21","suffix":"(\"Two decisions, one in the United Kingdom and one in the United States, decided just about five years apart, are significant for universalising the principle that vesting laws —laws that vest ownership of antiquities in a nation—create ownership rights that are recognised even when such antiquities are removed from their country of discovery and are traded in foreign nations.\")"}],"schema":"https://github.com/citation-style-language/schema/raw/master/csl-citation.json"} </w:instrText>
      </w:r>
      <w:r w:rsidRPr="00FB4BC1">
        <w:rPr>
          <w:rFonts w:cs="Courier New"/>
        </w:rPr>
        <w:fldChar w:fldCharType="separate"/>
      </w:r>
      <w:r w:rsidR="000B3E66" w:rsidRPr="00FB4BC1">
        <w:rPr>
          <w:rFonts w:cs="Courier New"/>
        </w:rPr>
        <w:t xml:space="preserve">Patty Gerstenblith, </w:t>
      </w:r>
      <w:r w:rsidR="000B3E66" w:rsidRPr="00FB4BC1">
        <w:rPr>
          <w:rFonts w:cs="Courier New"/>
          <w:i/>
          <w:iCs/>
        </w:rPr>
        <w:t>Schultz and Barakat: Universal Recognition of National Ownership of Antiquities</w:t>
      </w:r>
      <w:r w:rsidR="000B3E66" w:rsidRPr="00FB4BC1">
        <w:rPr>
          <w:rFonts w:cs="Courier New"/>
        </w:rPr>
        <w:t xml:space="preserve">, 14 </w:t>
      </w:r>
      <w:r w:rsidR="000B3E66" w:rsidRPr="00FB4BC1">
        <w:rPr>
          <w:rFonts w:cs="Courier New"/>
          <w:smallCaps/>
        </w:rPr>
        <w:t>Art Antiquity &amp; L.</w:t>
      </w:r>
      <w:r w:rsidR="000B3E66" w:rsidRPr="00FB4BC1">
        <w:rPr>
          <w:rFonts w:cs="Courier New"/>
        </w:rPr>
        <w:t xml:space="preserve"> 21, 21 (2009) (“Two decisions, one in the United Kingdom and one in the United States, decided just about five years apart, are significant for universalising the principle that vesting laws—laws that vest ownership of antiquities in a nation—create ownership rights that are recognised even when such antiquities are removed from their country of discovery and are traded in foreign nations.”).</w:t>
      </w:r>
      <w:r w:rsidRPr="00FB4BC1">
        <w:rPr>
          <w:rFonts w:cs="Courier New"/>
        </w:rPr>
        <w:fldChar w:fldCharType="end"/>
      </w:r>
    </w:p>
  </w:footnote>
  <w:footnote w:id="134">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{"citationID":"L9PUxh0G","properties":{"formattedCitation":"Martha B.G. Lufkin, {\\i{}End of the Era of Denial for Buyers of State-Owned Antiquities: United States v. Schultz Case Note}, 11 {\\scaps IJCP} 305, 306 (2002) (\\uc0\\u8220{}Collectors, dealers and museums may no longer be able to accept antiquities as \\uc0\\u8216{}not stolen\\uc0\\u8217{} under U.S. law if they come from countries with patrimony laws unless the objects have clear written provenance.\\uc0\\u8221{}).","plainCitation":"Martha B.G. Lufkin, End of the Era of Denial for Buyers of State-Owned Antiquities: United States v. Schultz Case Note, 11 IJCP 305, 306 (2002) (“Collectors, dealers and museums may no longer be able to accept antiquities as ‘not stolen’ under U.S. law if they come from countries with patrimony laws unless the objects have clear written provenance.”).","dontUpdate":true,"noteIndex":138},"citationItems":[{"id":4257,"uris":["http://zotero.org/users/1030/items/ZE7H56TU"],"uri":["http://zotero.org/users/1030/items/ZE7H56TU"],"itemData":{"id":4257,"type":"article-journal","multi":{"main":{},"_keys":{}},"title":"End of the Era of Denial for Buyers of State-Owned Antiquities: United States v. Schultz Case Note","container-title":"International Journal of Cultural Property","page":"305-322","volume":"11","source":"HeinOnline","shortTitle":"End of the Era of Denial for Buyers of State-Owned Antiquities","journalAbbreviation":"IJCP","language":"eng","author":[{"family":"Lufkin","given":"Martha B. G.","multi":{"_key":{}}}],"issued":{"date-parts":[["2002"]]}},"locator":"306","suffix":"(\"Collectors, dealers and museums may no longer be able to accept antiquities as \"not stolen\" under U.S. law if they come from countries with patrimony laws unless the objects have clear written provenance.\")"}],"schema":"https://github.com/citation-style-language/schema/raw/master/csl-citation.json"} </w:instrText>
      </w:r>
      <w:r w:rsidRPr="00FB4BC1">
        <w:rPr>
          <w:rFonts w:cs="Courier New"/>
        </w:rPr>
        <w:fldChar w:fldCharType="separate"/>
      </w:r>
      <w:r w:rsidR="000B3E66" w:rsidRPr="00FB4BC1">
        <w:rPr>
          <w:rFonts w:cs="Courier New"/>
        </w:rPr>
        <w:t xml:space="preserve">Martha B.G. Lufkin, Case Note, </w:t>
      </w:r>
      <w:r w:rsidR="000B3E66" w:rsidRPr="00FB4BC1">
        <w:rPr>
          <w:rFonts w:cs="Courier New"/>
          <w:i/>
          <w:iCs/>
        </w:rPr>
        <w:t xml:space="preserve">End of the Era of Denial for Buyers of State-Owned Antiquities: </w:t>
      </w:r>
      <w:r w:rsidR="000B3E66" w:rsidRPr="00FB4BC1">
        <w:rPr>
          <w:rFonts w:cs="Courier New"/>
          <w:iCs/>
        </w:rPr>
        <w:t>United States v. Schultz</w:t>
      </w:r>
      <w:r w:rsidR="000B3E66" w:rsidRPr="00FB4BC1">
        <w:rPr>
          <w:rFonts w:cs="Courier New"/>
        </w:rPr>
        <w:t xml:space="preserve">, 11 </w:t>
      </w:r>
      <w:r w:rsidR="000B3E66" w:rsidRPr="00FB4BC1">
        <w:rPr>
          <w:rFonts w:cs="Courier New"/>
          <w:smallCaps/>
        </w:rPr>
        <w:t>Int’l J. Cultural Prop.</w:t>
      </w:r>
      <w:r w:rsidR="000B3E66" w:rsidRPr="00FB4BC1">
        <w:rPr>
          <w:rFonts w:cs="Courier New"/>
        </w:rPr>
        <w:t xml:space="preserve"> 305, 306 (2002) (“Collectors, dealers and museums may no longer be able to accept antiquities as ‘not stolen’ under U.S. law if they come from countries with patrimony laws unless the objects have clear written provenance.”).</w:t>
      </w:r>
      <w:r w:rsidRPr="00FB4BC1">
        <w:rPr>
          <w:rFonts w:cs="Courier New"/>
        </w:rPr>
        <w:fldChar w:fldCharType="end"/>
      </w:r>
    </w:p>
  </w:footnote>
  <w:footnote w:id="135">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{"citationID":"ZvWyPMag","properties":{"formattedCitation":"{\\i{}See, e.g.}, Marina Papa-Sokal, {\\i{}Beyond the Nationalist-Internationalist Polarisation in the Protection of Archaeological Heritage: A Response to Professor Merryman}, 14 {\\scaps Art Antiquity &amp; L.} 237, 265 (2009) (\\uc0\\u8220{}Above all, national patrimony laws reduce the marketability of illegally excavated antiquities\\uc0\\u8212{}at least among \\uc0\\u8216{}respectable\\uc0\\u8217{} dealers\\uc0\\u8212{}by casting doubt on the seller\\uc0\\u8217{}s title and raising fears of lawsuits by the State of origin.\\uc0\\u8221{}).","plainCitation":"See, e.g., Marina Papa-Sokal, Beyond the Nationalist-Internationalist Polarisation in the Protection of Archaeological Heritage: A Response to Professor Merryman, 14 Art Antiquity &amp; L. 237, 265 (2009) (“Above all, national patrimony laws reduce the marketability of illegally excavated antiquities—at least among ‘respectable’ dealers—by casting doubt on the seller’s title and raising fears of lawsuits by the State of origin.”).","noteIndex":139},"citationItems":[{"id":4258,"uris":["http://zotero.org/users/1030/items/4TF9ZPGM"],"uri":["http://zotero.org/users/1030/items/4TF9ZPGM"],"itemData":{"id":4258,"type":"article-journal","multi":{"main":{},"_keys":{}},"title":"Beyond the Nationalist-Internationalist Polarisation in the Protection of Archaeological Heritage: A Response to Professor Merryman","container-title":"Art Antiquity and Law","page":"237-274","volume":"14","source":"HeinOnline","shortTitle":"Beyond the Nationalist-Internationalist Polarisation in the Protection of Archaeological Heritage","journalAbbreviation":"Art Antiquity &amp; L.","language":"eng","author":[{"family":"Papa-Sokal","given":"Marina","multi":{"_key":{}}}],"issued":{"date-parts":[["2009"]]}},"locator":"265","prefix":"&lt;i&gt;See, e.g.&lt;/i&gt;, ","suffix":"(\"Above all, national patrimony laws reduce the marketability of illegally excavated antiquities—at least among 'respectable' dealers—by casting doubt on the seller's title and raising fears of lawsuits by the State of origin.\")"}],"schema":"https://github.com/citation-style-language/schema/raw/master/csl-citation.json"} </w:instrText>
      </w:r>
      <w:r w:rsidRPr="00FB4BC1">
        <w:rPr>
          <w:rFonts w:cs="Courier New"/>
        </w:rPr>
        <w:fldChar w:fldCharType="separate"/>
      </w:r>
      <w:r w:rsidR="000B3E66" w:rsidRPr="00FB4BC1">
        <w:rPr>
          <w:rFonts w:cs="Courier New"/>
          <w:i/>
          <w:iCs/>
        </w:rPr>
        <w:t>See, e.g.</w:t>
      </w:r>
      <w:r w:rsidR="000B3E66" w:rsidRPr="00FB4BC1">
        <w:rPr>
          <w:rFonts w:cs="Courier New"/>
        </w:rPr>
        <w:t xml:space="preserve">, Marina Papa-Sokal, </w:t>
      </w:r>
      <w:r w:rsidR="000B3E66" w:rsidRPr="00FB4BC1">
        <w:rPr>
          <w:rFonts w:cs="Courier New"/>
          <w:i/>
          <w:iCs/>
        </w:rPr>
        <w:t>Beyond the Nationalist-Internationalist Polarisation in the Protection of Archaeological Heritage: A Response to Professor Merryman</w:t>
      </w:r>
      <w:r w:rsidR="000B3E66" w:rsidRPr="00FB4BC1">
        <w:rPr>
          <w:rFonts w:cs="Courier New"/>
        </w:rPr>
        <w:t xml:space="preserve">, 14 </w:t>
      </w:r>
      <w:r w:rsidR="000B3E66" w:rsidRPr="00FB4BC1">
        <w:rPr>
          <w:rFonts w:cs="Courier New"/>
          <w:smallCaps/>
        </w:rPr>
        <w:t>Art Antiquity &amp; L.</w:t>
      </w:r>
      <w:r w:rsidR="000B3E66" w:rsidRPr="00FB4BC1">
        <w:rPr>
          <w:rFonts w:cs="Courier New"/>
        </w:rPr>
        <w:t xml:space="preserve"> 237, 265 (2009) (“Above all, national patrimony laws reduce the marketability of illegally excavated antiquities—at least among ‘respectable’ dealers—by casting doubt on the seller’s title and raising fears of lawsuits by the State of origin.”).</w:t>
      </w:r>
      <w:r w:rsidRPr="00FB4BC1">
        <w:rPr>
          <w:rFonts w:cs="Courier New"/>
        </w:rPr>
        <w:fldChar w:fldCharType="end"/>
      </w:r>
    </w:p>
  </w:footnote>
  <w:footnote w:id="136">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As Max Anderson notes though, the degree to which objects in museums and galleries are documented varies:</w:t>
      </w:r>
    </w:p>
    <w:p w:rsidR="000B3E66" w:rsidRPr="00FB4BC1" w:rsidRDefault="000B3E66" w:rsidP="008A3210">
      <w:pPr>
        <w:pStyle w:val="1StQuoteFN"/>
      </w:pPr>
      <w:r w:rsidRPr="00FB4BC1">
        <w:t xml:space="preserve">The degree to which an object is documented also varies widely. Awarding each newly obtained artifact a reference number, or accession number, is a normal first step. That number is normally painted on the least obtrusive part of its surface, on top of a reversible (removable) sealant. From that point on the work is typically photographed, measured, and identified, with these details recorded in a museum’s database. </w:t>
      </w:r>
    </w:p>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ADDIN ZOTERO_ITEM CSL_CITATION {"citationID":"idUWzO18","properties":{"formattedCitation":"{\\scaps Maxwell L. Anderson}, {\\scaps Antiquities: What Everyone Needs to Know} 129 (1 edition ed. 2016).","plainCitation":"Maxwell L. Anderson, Antiquities: What Everyone Needs to Know 129 (1 edition ed. 2016).","dontUpdate":true,"noteIndex":140},"citationItems":[{"id":3763,"uris":["http://zotero.org/users/1030/items/NIG9NUIQ"],"uri":["http://zotero.org/users/1030/items/NIG9NUIQ"],"itemData":{"id":3763,"type":"book","multi":{"main":{},"_keys":{}},"title":"Antiquities: What Everyone Needs to Know","publisher":"Oxford University Press","publisher-place":"Oxford ; New York, NY","number-of-pages":"272","edition":"1 edition","source":"Amazon","event-place":"Oxford ; New York, NY","archive-place":"Oxford ; New York, NY","abstract":"The destruction of ancient monuments and artworks by the Taliban in Afghanistan and the Islamic State in Iraq and Syria has shocked observers worldwide. Yet iconoclastic erasures of the past date back at least to the mid-1300s BCE, during the Amarna Period of ancient Egypt's 18th dynasty. Far more damage to the past has been inflicted by natural disasters, looters, and public works.Art historian Maxwell Anderson's Antiquities: What Everyone Needs to Know® analyzes continuing threats to our heritage, and offers a balanced account of treaties and laws governing the circulation of objects; the history of collecting antiquities; how forgeries are made and detected; how authentic works are documented, stored, dispersed, and displayed; the politics of sending antiquities back to their countries of origin; and the outlook for an expanded legal market. Anderson provides a summary of challenges ahead, including the future of underwater archaeology, the use of drones, remote sensing, and how invisible markings on antiquities will allow them to be traced.Written in question-and-answer format, the book equips readers with a nuanced understanding of the legal, practical, and moral choices that face us all when confronting antiquities in a museum gallery, shop window, or for sale on the Internet.","ISBN":"978-0-19-061493-5","shortTitle":"Antiquities","language":"English","author":[{"family":"Anderson","given":"Maxwell L.","multi":{"_key":{}}}],"issued":{"date-parts":[["2016",12,1]]}},"locator":"129"}],"schema":"https://github.com/citation-style-language/schema/raw/master/csl-citation.json"} </w:instrText>
      </w:r>
      <w:r w:rsidRPr="00FB4BC1">
        <w:rPr>
          <w:rFonts w:cs="Courier New"/>
        </w:rPr>
        <w:fldChar w:fldCharType="separate"/>
      </w:r>
      <w:r w:rsidR="000B3E66" w:rsidRPr="00FB4BC1">
        <w:rPr>
          <w:rFonts w:cs="Courier New"/>
          <w:smallCaps/>
        </w:rPr>
        <w:t>Maxwell L. Anderson</w:t>
      </w:r>
      <w:r w:rsidR="000B3E66" w:rsidRPr="00FB4BC1">
        <w:rPr>
          <w:rFonts w:cs="Courier New"/>
        </w:rPr>
        <w:t xml:space="preserve">, </w:t>
      </w:r>
      <w:r w:rsidR="000B3E66" w:rsidRPr="00FB4BC1">
        <w:rPr>
          <w:rFonts w:cs="Courier New"/>
          <w:smallCaps/>
        </w:rPr>
        <w:t>Antiquities: What Everyone Needs to Know</w:t>
      </w:r>
      <w:r w:rsidR="000B3E66" w:rsidRPr="00FB4BC1">
        <w:rPr>
          <w:rFonts w:cs="Courier New"/>
        </w:rPr>
        <w:t xml:space="preserve"> 129 (2016).</w:t>
      </w:r>
      <w:r w:rsidRPr="00FB4BC1">
        <w:rPr>
          <w:rFonts w:cs="Courier New"/>
        </w:rPr>
        <w:fldChar w:fldCharType="end"/>
      </w:r>
    </w:p>
  </w:footnote>
  <w:footnote w:id="137">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{"citationID":"nmkKJ28c","properties":{"formattedCitation":"Janet Ulph, {\\i{}The Impact of the Criminal Law and Money Laundering Measures upon the Illicit Trade in Art and Antiquities}, 16 {\\scaps Art Antiquity &amp; L.} 39, 44 (2011) (\\uc0\\u8220{}Schultz\\uc0\\u8217{}s conviction caused enormous contorversy. Dealers were concerned that mere negligence might suffice for a conviction.\\uc0\\u8221{}).","plainCitation":"Janet Ulph, The Impact of the Criminal Law and Money Laundering Measures upon the Illicit Trade in Art and Antiquities, 16 Art Antiquity &amp; L. 39, 44 (2011) (“Schultz’s conviction caused enormous contorversy. Dealers were concerned that mere negligence might suffice for a conviction.”).","dontUpdate":true,"noteIndex":141},"citationItems":[{"id":4255,"uris":["http://zotero.org/users/1030/items/7LAYYI53"],"uri":["http://zotero.org/users/1030/items/7LAYYI53"],"itemData":{"id":4255,"type":"article-journal","multi":{"main":{},"_keys":{}},"title":"The Impact of the Criminal Law and Money Laundering Measures upon the Illicit Trade in Art and Antiquities","container-title":"Art Antiquity and Law","page":"39-52","volume":"16","source":"HeinOnline","journalAbbreviation":"Art Antiquity &amp; L.","language":"eng","author":[{"family":"Ulph","given":"Janet","multi":{"_key":{}}}],"issued":{"date-parts":[["2011"]]}},"locator":"44","suffix":"(\"Schultz's conviction caused enormous contorversy. Dealers were concerned that mere negligence might suffice for a conviction.\")"}],"schema":"https://github.com/citation-style-language/schema/raw/master/csl-citation.json"} </w:instrText>
      </w:r>
      <w:r w:rsidRPr="00FB4BC1">
        <w:rPr>
          <w:rFonts w:cs="Courier New"/>
        </w:rPr>
        <w:fldChar w:fldCharType="separate"/>
      </w:r>
      <w:r w:rsidR="000B3E66" w:rsidRPr="00FB4BC1">
        <w:rPr>
          <w:rFonts w:cs="Courier New"/>
        </w:rPr>
        <w:t xml:space="preserve">Janet Ulph, </w:t>
      </w:r>
      <w:r w:rsidR="000B3E66" w:rsidRPr="00FB4BC1">
        <w:rPr>
          <w:rFonts w:cs="Courier New"/>
          <w:i/>
          <w:iCs/>
        </w:rPr>
        <w:t>The Impact of the Criminal Law and Money Laundering Measures upon the Illicit Trade in Art and Antiquities</w:t>
      </w:r>
      <w:r w:rsidR="000B3E66" w:rsidRPr="00FB4BC1">
        <w:rPr>
          <w:rFonts w:cs="Courier New"/>
        </w:rPr>
        <w:t xml:space="preserve">, 16 </w:t>
      </w:r>
      <w:r w:rsidR="000B3E66" w:rsidRPr="00FB4BC1">
        <w:rPr>
          <w:rFonts w:cs="Courier New"/>
          <w:smallCaps/>
        </w:rPr>
        <w:t>Art Antiquity &amp; L.</w:t>
      </w:r>
      <w:r w:rsidR="000B3E66" w:rsidRPr="00FB4BC1">
        <w:rPr>
          <w:rFonts w:cs="Courier New"/>
        </w:rPr>
        <w:t xml:space="preserve"> 39, 44 (2011) (“Schultz’s conviction caused enormous controversy. Dealers were concerned that mere negligence might suffice for a conviction.”).</w:t>
      </w:r>
      <w:r w:rsidRPr="00FB4BC1">
        <w:rPr>
          <w:rFonts w:cs="Courier New"/>
        </w:rPr>
        <w:fldChar w:fldCharType="end"/>
      </w:r>
    </w:p>
  </w:footnote>
  <w:footnote w:id="138">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{"citationID":"kf7NWXMD","properties":{"formattedCitation":"{\\i{}See} Simon Mackenzie, {\\i{}Illicit Antiquities, Criminological Theory, and the Deterrent Power of Criminal Sanctions for Targeted Populations}, 7 {\\scaps Journal of Art, Antiquity, &amp; Law} 125 (2002).","plainCitation":"See Simon Mackenzie, Illicit Antiquities, Criminological Theory, and the Deterrent Power of Criminal Sanctions for Targeted Populations, 7 Journal of Art, Antiquity, &amp; Law 125 (2002).","noteIndex":142},"citationItems":[{"id":810,"uris":["http://zotero.org/users/1030/items/TAM6DU9S"],"uri":["http://zotero.org/users/1030/items/TAM6DU9S"],"itemData":{"id":810,"type":"article-journal","multi":{"main":{},"_keys":{}},"title":"Illicit antiquities, criminological theory, and the deterrent power of criminal sanctions for targeted populations","container-title":"Journal of Art, Antiquity, &amp; Law","page":"125–161","volume":"7","issue":"2","source":"Google Scholar","author":[{"family":"Mackenzie","given":"Simon","multi":{"_key":{}}}],"issued":{"date-parts":[["2002"]]}},"prefix":"&lt;i&gt;See&lt;/i&gt; "}],"schema":"https://github.com/citation-style-language/schema/raw/master/csl-citation.json"} </w:instrText>
      </w:r>
      <w:r w:rsidRPr="00FB4BC1">
        <w:rPr>
          <w:rFonts w:cs="Courier New"/>
        </w:rPr>
        <w:fldChar w:fldCharType="separate"/>
      </w:r>
      <w:r w:rsidR="000B3E66" w:rsidRPr="00FB4BC1">
        <w:rPr>
          <w:rFonts w:cs="Courier New"/>
          <w:i/>
          <w:iCs/>
        </w:rPr>
        <w:t>See</w:t>
      </w:r>
      <w:r w:rsidR="000B3E66" w:rsidRPr="00FB4BC1">
        <w:rPr>
          <w:rFonts w:cs="Courier New"/>
        </w:rPr>
        <w:t xml:space="preserve"> Simon Mackenzie, </w:t>
      </w:r>
      <w:r w:rsidR="000B3E66" w:rsidRPr="00FB4BC1">
        <w:rPr>
          <w:rFonts w:cs="Courier New"/>
          <w:i/>
          <w:iCs/>
        </w:rPr>
        <w:t>Illicit Antiquities, Criminological Theory, and the Deterrent Power of Criminal Sanctions for Targeted Populations</w:t>
      </w:r>
      <w:r w:rsidR="000B3E66" w:rsidRPr="00FB4BC1">
        <w:rPr>
          <w:rFonts w:cs="Courier New"/>
        </w:rPr>
        <w:t xml:space="preserve">, 7 </w:t>
      </w:r>
      <w:r w:rsidR="000B3E66" w:rsidRPr="00FB4BC1">
        <w:rPr>
          <w:rFonts w:cs="Courier New"/>
          <w:smallCaps/>
        </w:rPr>
        <w:t>J. Art Antiquity &amp; Law</w:t>
      </w:r>
      <w:r w:rsidR="000B3E66" w:rsidRPr="00FB4BC1">
        <w:rPr>
          <w:rFonts w:cs="Courier New"/>
        </w:rPr>
        <w:t xml:space="preserve"> 125 (2002).</w:t>
      </w:r>
      <w:r w:rsidRPr="00FB4BC1">
        <w:rPr>
          <w:rFonts w:cs="Courier New"/>
        </w:rPr>
        <w:fldChar w:fldCharType="end"/>
      </w:r>
    </w:p>
  </w:footnote>
  <w:footnote w:id="139">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{"citationID":"OmwbyDk7","properties":{"formattedCitation":"{\\i{}See generally} {\\scaps S.R.M. Mackenzie}, {\\scaps Going, Going, Gone: Regulating the Market in Illicit Antiquities} (2005).","plainCitation":"See generally S.R.M. Mackenzie, Going, Going, Gone: Regulating the Market in Illicit Antiquities (2005).","dontUpdate":true,"noteIndex":143},"citationItems":[{"id":3771,"uris":["http://zotero.org/users/1030/items/8EAUF7YZ"],"uri":["http://zotero.org/users/1030/items/8EAUF7YZ"],"itemData":{"id":3771,"type":"book","multi":{"main":{},"_keys":{}},"title":"Going, Going, Gone: Regulating the Market in Illicit Antiquities","publisher":"Institute of Art and Law","publisher-place":"Leicester","number-of-pages":"298","source":"Amazon","event-place":"Leicester","archive-place":"Leicester","abstract":"This book examines the problem of the illicit traffic in looted antiquities. One component analyses the current legal structure governing the international movement of looted antiquities, and the other uses qualitative interview and observational data gathered from meetings with key market figures, and site visits, to construct a scheme for understanding how buyers in the antiquities market make their purchasing choices.","ISBN":"978-1-903987-07-0","shortTitle":"Going, Going, Gone","language":"English","author":[{"family":"Mackenzie","given":"S. R. M.","multi":{"_key":{}}}],"issued":{"date-parts":[["2005",1,1]]}},"prefix":"&lt;i&gt;See generally&lt;/i&gt; "}],"schema":"https://github.com/citation-style-language/schema/raw/master/csl-citation.json"} </w:instrText>
      </w:r>
      <w:r w:rsidRPr="00FB4BC1">
        <w:rPr>
          <w:rFonts w:cs="Courier New"/>
        </w:rPr>
        <w:fldChar w:fldCharType="separate"/>
      </w:r>
      <w:r w:rsidR="000B3E66" w:rsidRPr="00FB4BC1">
        <w:rPr>
          <w:rFonts w:cs="Courier New"/>
          <w:i/>
          <w:iCs/>
        </w:rPr>
        <w:t>See generally</w:t>
      </w:r>
      <w:r w:rsidR="000B3E66" w:rsidRPr="00FB4BC1">
        <w:rPr>
          <w:rFonts w:cs="Courier New"/>
        </w:rPr>
        <w:t xml:space="preserve"> </w:t>
      </w:r>
      <w:r w:rsidR="000B3E66" w:rsidRPr="00FB4BC1">
        <w:rPr>
          <w:rFonts w:cs="Courier New"/>
          <w:smallCaps/>
        </w:rPr>
        <w:t>Simon R.M. Mackenzie</w:t>
      </w:r>
      <w:r w:rsidR="000B3E66" w:rsidRPr="00FB4BC1">
        <w:rPr>
          <w:rFonts w:cs="Courier New"/>
        </w:rPr>
        <w:t xml:space="preserve">, </w:t>
      </w:r>
      <w:r w:rsidR="000B3E66" w:rsidRPr="00FB4BC1">
        <w:rPr>
          <w:rFonts w:cs="Courier New"/>
          <w:smallCaps/>
        </w:rPr>
        <w:t>Going, Going, Gone: Regulating the Market in Illicit Antiquities</w:t>
      </w:r>
      <w:r w:rsidR="000B3E66" w:rsidRPr="00FB4BC1">
        <w:rPr>
          <w:rFonts w:cs="Courier New"/>
        </w:rPr>
        <w:t xml:space="preserve"> (2005).</w:t>
      </w:r>
      <w:r w:rsidRPr="00FB4BC1">
        <w:rPr>
          <w:rFonts w:cs="Courier New"/>
        </w:rPr>
        <w:fldChar w:fldCharType="end"/>
      </w:r>
    </w:p>
  </w:footnote>
  <w:footnote w:id="140">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18 U.S.C. §§ 2314–15 (2013). </w:t>
      </w:r>
      <w:r w:rsidR="000B3E66" w:rsidRPr="00FB4BC1">
        <w:rPr>
          <w:rFonts w:cs="Courier New"/>
          <w:i/>
        </w:rPr>
        <w:t>See generally</w:t>
      </w:r>
      <w:r w:rsidR="000B3E66" w:rsidRPr="00FB4BC1">
        <w:rPr>
          <w:rFonts w:cs="Courier New"/>
        </w:rPr>
        <w:t xml:space="preserve"> </w:t>
      </w:r>
      <w:r w:rsidR="000B3E66" w:rsidRPr="00635DAD">
        <w:rPr>
          <w:rFonts w:cs="Courier New"/>
        </w:rPr>
        <w:t>United States</w:t>
      </w:r>
      <w:r w:rsidR="000B3E66" w:rsidRPr="00FB4BC1">
        <w:rPr>
          <w:rFonts w:cs="Courier New"/>
        </w:rPr>
        <w:t xml:space="preserve"> v. Gardner, 171 F.2d 753, 754 (7th Cir. 1948) (holding that knowledge is an essential element of the crime of theft under the NSPA as “there could be no unlawful conspiracy to transport a stolen motor vehicle without knowledge that it was stolen and now unlawful conspiracy to cause to be transported a forged check without knowledge that it was forged.”).</w:t>
      </w:r>
    </w:p>
  </w:footnote>
  <w:footnote w:id="141">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Archaeological Resources Protection Act, 16 U.S.C. § 470ee(c) (2012) provides:</w:t>
      </w:r>
    </w:p>
    <w:p w:rsidR="000B3E66" w:rsidRPr="00FB4BC1" w:rsidRDefault="000B3E66" w:rsidP="008A3210">
      <w:pPr>
        <w:pStyle w:val="1StQuoteFN"/>
      </w:pPr>
      <w:r w:rsidRPr="00FB4BC1">
        <w:t>(c) Trafficking in interstate or foreign commerce in archaeological resources the excavation, removal, sale, purchase, exchange, transportation or receipt of which was wrongful under State or local law</w:t>
      </w:r>
    </w:p>
    <w:p w:rsidR="000B3E66" w:rsidRPr="00FB4BC1" w:rsidRDefault="000B3E66" w:rsidP="008A3210">
      <w:pPr>
        <w:pStyle w:val="1StQuoteFN"/>
      </w:pPr>
      <w:r w:rsidRPr="00FB4BC1">
        <w:t>No person may sell, purchase, exchange, transport, receive, or offer to sell, purchase, or exchange, in interstate or foreign commerce, any archaeological resource excavated, removed, sold, purchased, exchanged, transported, or received in violation of any provision, rule, regulation, ordinance, or permit in effect under State or local law.</w:t>
      </w:r>
    </w:p>
  </w:footnote>
  <w:footnote w:id="142">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See</w:t>
      </w:r>
      <w:r w:rsidR="000B3E66" w:rsidRPr="00FB4BC1">
        <w:rPr>
          <w:rFonts w:cs="Courier New"/>
        </w:rPr>
        <w:t xml:space="preserve"> </w:t>
      </w:r>
      <w:r w:rsidR="000B3E66" w:rsidRPr="00635DAD">
        <w:rPr>
          <w:rFonts w:cs="Courier New"/>
        </w:rPr>
        <w:t>United States</w:t>
      </w:r>
      <w:r w:rsidR="000B3E66" w:rsidRPr="00FB4BC1">
        <w:rPr>
          <w:rFonts w:cs="Courier New"/>
        </w:rPr>
        <w:t xml:space="preserve"> v. Lynch, 233 F.3d 1139, 1145–46 (9th Cir. 2000) (holding that the government must only “prove that a defendant [knows or has reason to know] that he was removing an ‘archaeological resource.’”). </w:t>
      </w:r>
    </w:p>
  </w:footnote>
  <w:footnote w:id="143">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{"citationID":"65JSfPrr","properties":{"formattedCitation":"{\\i{}See} Katherine D. Vitale, {\\i{}The War on Antiquities: United States Law and Foreign Cultural Property Note}, 84 {\\scaps Notre Dame L. Rev.} 1835, 1857 (2008\\uc0\\u8211{}2009).","plainCitation":"See Katherine D. Vitale, The War on Antiquities: United States Law and Foreign Cultural Property Note, 84 Notre Dame L. Rev. 1835, 1857 (2008–2009).","dontUpdate":true,"noteIndex":208},"citationItems":[{"id":4095,"uris":["http://zotero.org/users/1030/items/QRL7SRGV"],"uri":["http://zotero.org/users/1030/items/QRL7SRGV"],"itemData":{"id":4095,"type":"article-journal","multi":{"main":{},"_keys":{}},"title":"The War on Antiquities: United States Law and Foreign Cultural Property Note","container-title":"Notre Dame Law Review","page":"1835-1876","volume":"84","source":"HeinOnline","shortTitle":"The War on Antiquities","journalAbbreviation":"Notre Dame L. Rev.","language":"eng","author":[{"family":"Vitale","given":"Katherine D.","multi":{"_key":{}}}],"issued":{"date-parts":[["2008"],[2009]]}},"locator":"1857","prefix":"&lt;i&gt;See&lt;/i&gt; "}],"schema":"https://github.com/citation-style-language/schema/raw/master/csl-citation.json"} </w:instrText>
      </w:r>
      <w:r w:rsidRPr="00FB4BC1">
        <w:rPr>
          <w:rFonts w:cs="Courier New"/>
        </w:rPr>
        <w:fldChar w:fldCharType="separate"/>
      </w:r>
      <w:r w:rsidR="000B3E66" w:rsidRPr="00FB4BC1">
        <w:rPr>
          <w:rFonts w:cs="Courier New"/>
          <w:i/>
          <w:iCs/>
        </w:rPr>
        <w:t>See</w:t>
      </w:r>
      <w:r w:rsidR="000B3E66" w:rsidRPr="00FB4BC1">
        <w:rPr>
          <w:rFonts w:cs="Courier New"/>
        </w:rPr>
        <w:t xml:space="preserve"> Katherine D. Vitale, Note, </w:t>
      </w:r>
      <w:r w:rsidR="000B3E66" w:rsidRPr="00FB4BC1">
        <w:rPr>
          <w:rFonts w:cs="Courier New"/>
          <w:i/>
          <w:iCs/>
        </w:rPr>
        <w:t>The War on Antiquities: United States Law and Foreign Cultural Property</w:t>
      </w:r>
      <w:r w:rsidR="000B3E66" w:rsidRPr="00FB4BC1">
        <w:rPr>
          <w:rFonts w:cs="Courier New"/>
        </w:rPr>
        <w:t xml:space="preserve">, 84 </w:t>
      </w:r>
      <w:r w:rsidR="000B3E66" w:rsidRPr="00FB4BC1">
        <w:rPr>
          <w:rFonts w:cs="Courier New"/>
          <w:smallCaps/>
        </w:rPr>
        <w:t>Notre Dame L. Rev.</w:t>
      </w:r>
      <w:r w:rsidR="000B3E66" w:rsidRPr="00FB4BC1">
        <w:rPr>
          <w:rFonts w:cs="Courier New"/>
        </w:rPr>
        <w:t xml:space="preserve"> 1835, 1857 (2009) (citing </w:t>
      </w:r>
      <w:r w:rsidR="000B3E66" w:rsidRPr="00FB4BC1">
        <w:rPr>
          <w:rStyle w:val="FootnoteTextlargeandsmallcapsChar"/>
          <w:rFonts w:eastAsia="Courier New"/>
        </w:rPr>
        <w:t>Cal. Penal Code</w:t>
      </w:r>
      <w:r w:rsidR="000B3E66" w:rsidRPr="00FB4BC1">
        <w:rPr>
          <w:rFonts w:cs="Courier New"/>
        </w:rPr>
        <w:t xml:space="preserve"> § 497 (West 1999)).</w:t>
      </w:r>
      <w:r w:rsidRPr="00FB4BC1">
        <w:rPr>
          <w:rFonts w:cs="Courier New"/>
        </w:rPr>
        <w:fldChar w:fldCharType="end"/>
      </w:r>
    </w:p>
  </w:footnote>
  <w:footnote w:id="144">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{"citationID":"mfO9tIho","properties":{"formattedCitation":"{\\i{}See generally} Keith N. Hylton, {\\i{}Whom Should We Punish, and How: Rational Incentives and Criminal Justice Reform}, 59 {\\scaps Wm. &amp; Mary L. Rev.} 2513, 2572 (2018).","plainCitation":"See generally Keith N. Hylton, Whom Should We Punish, and How: Rational Incentives and Criminal Justice Reform, 59 Wm. &amp; Mary L. Rev. 2513, 2572 (2018).","noteIndex":138},"citationItems":[{"id":4253,"uris":["http://zotero.org/users/1030/items/NVQ7XNMX"],"uri":["http://zotero.org/users/1030/items/NVQ7XNMX"],"itemData":{"id":4253,"type":"article-journal","multi":{"main":{},"_keys":{}},"title":"Whom Should We Punish, and How: Rational Incentives and Criminal Justice Reform","container-title":"William &amp; Mary Law Review","page":"2513-2574","volume":"59","source":"HeinOnline","shortTitle":"Whom Should We Punish, and How","journalAbbreviation":"Wm. &amp; Mary L. Rev.","language":"eng","author":[{"family":"Hylton","given":"Keith N.","multi":{"_key":{}}}],"issued":{"date-parts":[["2018"]]}},"locator":"2572","prefix":"&lt;i&gt;See generally&lt;/i&gt; "}],"schema":"https://github.com/citation-style-language/schema/raw/master/csl-citation.json"} </w:instrText>
      </w:r>
      <w:r w:rsidRPr="00FB4BC1">
        <w:rPr>
          <w:rFonts w:cs="Courier New"/>
        </w:rPr>
        <w:fldChar w:fldCharType="separate"/>
      </w:r>
      <w:r w:rsidR="000B3E66" w:rsidRPr="00FB4BC1">
        <w:rPr>
          <w:rFonts w:cs="Courier New"/>
          <w:i/>
          <w:iCs/>
        </w:rPr>
        <w:t>See generally</w:t>
      </w:r>
      <w:r w:rsidR="000B3E66" w:rsidRPr="00FB4BC1">
        <w:rPr>
          <w:rFonts w:cs="Courier New"/>
        </w:rPr>
        <w:t xml:space="preserve"> Keith N. Hylton, </w:t>
      </w:r>
      <w:r w:rsidR="000B3E66" w:rsidRPr="00FB4BC1">
        <w:rPr>
          <w:rFonts w:cs="Courier New"/>
          <w:i/>
          <w:iCs/>
        </w:rPr>
        <w:t>Whom Should We Punish, and How? Rational Incentives and Criminal Justice Reform</w:t>
      </w:r>
      <w:r w:rsidR="000B3E66" w:rsidRPr="00FB4BC1">
        <w:rPr>
          <w:rFonts w:cs="Courier New"/>
        </w:rPr>
        <w:t xml:space="preserve">, 59 </w:t>
      </w:r>
      <w:r w:rsidR="000B3E66" w:rsidRPr="00FB4BC1">
        <w:rPr>
          <w:rFonts w:cs="Courier New"/>
          <w:smallCaps/>
        </w:rPr>
        <w:t>Wm. &amp; Mary L. Rev.</w:t>
      </w:r>
      <w:r w:rsidR="000B3E66" w:rsidRPr="00FB4BC1">
        <w:rPr>
          <w:rFonts w:cs="Courier New"/>
        </w:rPr>
        <w:t xml:space="preserve"> 2513, 2572 (2018).</w:t>
      </w:r>
      <w:r w:rsidRPr="00FB4BC1">
        <w:rPr>
          <w:rFonts w:cs="Courier New"/>
        </w:rPr>
        <w:fldChar w:fldCharType="end"/>
      </w:r>
    </w:p>
  </w:footnote>
  <w:footnote w:id="145">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{"citationID":"NMXH3G5b","properties":{"formattedCitation":"{\\i{}See} Kimberly L. Alderman &amp; Chelsey S. Dahm, {\\i{}National Treasure: A Comparative Analysis of Domestic Laws Criminalizing Illicit Excavation and Exportation of Archaeological Objects}, 65 {\\scaps Mercer L. Rev.} 431 (2013\\uc0\\u8211{}2014).","plainCitation":"See Kimberly L. Alderman &amp; Chelsey S. Dahm, National Treasure: A Comparative Analysis of Domestic Laws Criminalizing Illicit Excavation and Exportation of Archaeological Objects, 65 Mercer L. Rev. 431 (2013–2014).","dontUpdate":true,"noteIndex":139,"suppress-trailing-punctuation":false},"citationItems":[{"id":4165,"uris":["http://zotero.org/users/1030/items/H3R6RIR5"],"uri":["http://zotero.org/users/1030/items/H3R6RIR5"],"itemData":{"id":4165,"type":"article-journal","multi":{"main":{},"_keys":{}},"title":"National Treasure: A Comparative Analysis of Domestic Laws Criminalizing Illicit Excavation and Exportation of Archaeological Objects","container-title":"Mercer Law Review","page":"431-466","volume":"65","source":"HeinOnline","shortTitle":"National Treasure","journalAbbreviation":"Mercer L. Rev.","language":"eng","author":[{"family":"Alderman","given":"Kimberly L.","multi":{"_key":{}}},{"family":"Dahm","given":"Chelsey S.","multi":{"_key":{}}}],"issued":{"date-parts":[["2013"],[2014]]}},"prefix":"&lt;i&gt;See&lt;/i&gt; "}],"schema":"https://github.com/citation-style-language/schema/raw/master/csl-citation.json"} </w:instrText>
      </w:r>
      <w:r w:rsidRPr="00FB4BC1">
        <w:rPr>
          <w:rFonts w:cs="Courier New"/>
        </w:rPr>
        <w:fldChar w:fldCharType="separate"/>
      </w:r>
      <w:r w:rsidR="000B3E66" w:rsidRPr="00FB4BC1">
        <w:rPr>
          <w:rFonts w:cs="Courier New"/>
          <w:i/>
          <w:iCs/>
        </w:rPr>
        <w:t>See</w:t>
      </w:r>
      <w:r w:rsidR="000B3E66" w:rsidRPr="00FB4BC1">
        <w:rPr>
          <w:rFonts w:cs="Courier New"/>
        </w:rPr>
        <w:t xml:space="preserve"> Kimberly L. Alderman &amp; Chelsey S. Dahm, </w:t>
      </w:r>
      <w:r w:rsidR="000B3E66" w:rsidRPr="00FB4BC1">
        <w:rPr>
          <w:rFonts w:cs="Courier New"/>
          <w:i/>
          <w:iCs/>
        </w:rPr>
        <w:t>National Treasure: A Comparative Analysis of Domestic Laws Criminalizing Illicit Excavation and Exportation of Archaeological Objects</w:t>
      </w:r>
      <w:r w:rsidR="000B3E66" w:rsidRPr="00FB4BC1">
        <w:rPr>
          <w:rFonts w:cs="Courier New"/>
        </w:rPr>
        <w:t xml:space="preserve">, 65 </w:t>
      </w:r>
      <w:r w:rsidR="000B3E66" w:rsidRPr="00FB4BC1">
        <w:rPr>
          <w:rFonts w:cs="Courier New"/>
          <w:smallCaps/>
        </w:rPr>
        <w:t>Mercer L. Rev.</w:t>
      </w:r>
      <w:r w:rsidR="000B3E66" w:rsidRPr="00FB4BC1">
        <w:rPr>
          <w:rFonts w:cs="Courier New"/>
        </w:rPr>
        <w:t xml:space="preserve"> 431 (2014).</w:t>
      </w:r>
      <w:r w:rsidRPr="00FB4BC1">
        <w:rPr>
          <w:rFonts w:cs="Courier New"/>
        </w:rPr>
        <w:fldChar w:fldCharType="end"/>
      </w:r>
    </w:p>
  </w:footnote>
  <w:footnote w:id="146">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{"citationID":"A1wJFuhi","properties":{"formattedCitation":"{\\i{}See generally} {\\scaps Joris Kila &amp; Marc Balcells}, {\\scaps Cultural Property Crime: An Overview and Analysis of Contemporary Perspectives and Trends} (2014).","plainCitation":"See generally Joris Kila &amp; Marc Balcells, Cultural Property Crime: An Overview and Analysis of Contemporary Perspectives and Trends (2014).","dontUpdate":true,"noteIndex":140},"citationItems":[{"id":4086,"uris":["http://zotero.org/users/1030/items/PVW54SXR"],"uri":["http://zotero.org/users/1030/items/PVW54SXR"],"itemData":{"id":4086,"type":"book","multi":{"main":{},"_keys":{}},"title":"Cultural Property Crime: An Overview and Analysis of Contemporary Perspectives and Trends","publisher":"BRILL","number-of-pages":"396","source":"Google Books","abstract":"In Cultural Property Crime, experts from a wide range of disciplines provide analytical insights into classical and contemporary criminal acts that affect our cultural heritage worldwide, both in peace and wartime.","ISBN":"978-90-04-28054-0","note":"Google-Books-ID: SwkSBQAAQBAJ","shortTitle":"Cultural Property Crime","language":"en","author":[{"family":"Kila","given":"Joris","multi":{"_key":{}}},{"family":"Balcells","given":"Marc","multi":{"_key":{}}}],"issued":{"date-parts":[["2014",10,16]]}},"prefix":"&lt;i&gt;See generally&lt;/i&gt; "}],"schema":"https://github.com/citation-style-language/schema/raw/master/csl-citation.json"} </w:instrText>
      </w:r>
      <w:r w:rsidRPr="00FB4BC1">
        <w:rPr>
          <w:rFonts w:cs="Courier New"/>
        </w:rPr>
        <w:fldChar w:fldCharType="separate"/>
      </w:r>
      <w:r w:rsidR="000B3E66" w:rsidRPr="00FB4BC1">
        <w:rPr>
          <w:rFonts w:cs="Courier New"/>
          <w:i/>
          <w:iCs/>
        </w:rPr>
        <w:t>See generally</w:t>
      </w:r>
      <w:r w:rsidR="000B3E66" w:rsidRPr="00FB4BC1">
        <w:rPr>
          <w:rFonts w:cs="Courier New"/>
        </w:rPr>
        <w:t xml:space="preserve"> </w:t>
      </w:r>
      <w:r w:rsidR="000B3E66" w:rsidRPr="00FB4BC1">
        <w:rPr>
          <w:rFonts w:cs="Courier New"/>
          <w:smallCaps/>
        </w:rPr>
        <w:t>Cultural Property Crime: An Overview and Analysis of Contemporary Perspectives and Trends</w:t>
      </w:r>
      <w:r w:rsidR="000B3E66" w:rsidRPr="00FB4BC1">
        <w:rPr>
          <w:rFonts w:cs="Courier New"/>
        </w:rPr>
        <w:t xml:space="preserve"> (</w:t>
      </w:r>
      <w:r w:rsidR="000B3E66" w:rsidRPr="00FB4BC1">
        <w:rPr>
          <w:rFonts w:eastAsia="Courier New" w:cs="Courier New"/>
        </w:rPr>
        <w:t>Joris D. Kila &amp; Marc Balcells eds.</w:t>
      </w:r>
      <w:r w:rsidR="000B3E66" w:rsidRPr="00FB4BC1">
        <w:rPr>
          <w:rFonts w:cs="Courier New"/>
        </w:rPr>
        <w:t>, 2014).</w:t>
      </w:r>
      <w:r w:rsidRPr="00FB4BC1">
        <w:rPr>
          <w:rFonts w:cs="Courier New"/>
        </w:rPr>
        <w:fldChar w:fldCharType="end"/>
      </w:r>
    </w:p>
  </w:footnote>
  <w:footnote w:id="147">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 xml:space="preserve">See, e.g., </w:t>
      </w:r>
      <w:r w:rsidR="000B3E66" w:rsidRPr="00FB4BC1">
        <w:rPr>
          <w:rFonts w:cs="Courier New"/>
        </w:rPr>
        <w:t xml:space="preserve">Autocephalous Greek-Orthodox Church of Cyprus v. Goldberg &amp; Feldman Fine Arts, Inc., 917 F.2d 278, 294 (7th Cir. 1990) (holding that the efforts by the defendant Peg Goldberg to purchase Byzantine mosaics in Switzerland and sell them in California without conducting due diligence defeated her claims to them: “If Goldberg would have pursued such methods, perhaps she would have discovered in time what she has now discovered too late: the Church has a valid, superior and enforceable claim to these Byzantine treasures, which therefore must be returned to it.”). </w:t>
      </w:r>
    </w:p>
  </w:footnote>
  <w:footnote w:id="148">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{"citationID":"5QLmegIR","properties":{"formattedCitation":"Kimberly L. Alderman, {\\i{}Honor amongst Thieves: Organized Crime and the Illicit Antiquities Trade}, 45 {\\scaps Ind. L. Rev.} 601, 603 (2012) (\\uc0\\u8220{}Art crime experts have charged that organized crime has occupied a dominant role in the illicit antiquities trade since the early 1960s.\\uc0\\u8221{}).","plainCitation":"Kimberly L. Alderman, Honor amongst Thieves: Organized Crime and the Illicit Antiquities Trade, 45 Ind. L. Rev. 601, 603 (2012) (“Art crime experts have charged that organized crime has occupied a dominant role in the illicit antiquities trade since the early 1960s.”).","noteIndex":142},"citationItems":[{"id":4263,"uris":["http://zotero.org/users/1030/items/IUFHTX3S"],"uri":["http://zotero.org/users/1030/items/IUFHTX3S"],"itemData":{"id":4263,"type":"article-journal","multi":{"main":{},"_keys":{}},"title":"Honor amongst Thieves: Organized Crime and the Illicit Antiquities Trade","container-title":"Indiana Law Review","page":"601-628","volume":"45","source":"HeinOnline","shortTitle":"Honor amongst Thieves","journalAbbreviation":"Ind. L. Rev.","language":"eng","author":[{"family":"Alderman","given":"Kimberly L.","multi":{"_key":{}}}],"issued":{"date-parts":[["2012"]]}},"locator":"603","suffix":"(\"Art crime experts have charged that organized crime has occupied a dominant role in the illicit antiquities trade since the early 1960s.\")"}],"schema":"https://github.com/citation-style-language/schema/raw/master/csl-citation.json"} </w:instrText>
      </w:r>
      <w:r w:rsidRPr="00FB4BC1">
        <w:rPr>
          <w:rFonts w:cs="Courier New"/>
        </w:rPr>
        <w:fldChar w:fldCharType="separate"/>
      </w:r>
      <w:r w:rsidR="000B3E66" w:rsidRPr="00FB4BC1">
        <w:rPr>
          <w:rFonts w:cs="Courier New"/>
        </w:rPr>
        <w:t xml:space="preserve">Kimberly L. Alderman, </w:t>
      </w:r>
      <w:r w:rsidR="000B3E66" w:rsidRPr="00FB4BC1">
        <w:rPr>
          <w:rFonts w:cs="Courier New"/>
          <w:i/>
          <w:iCs/>
        </w:rPr>
        <w:t>Honor Amongst Thieves: Organized Crime and the Illicit Antiquities Trade</w:t>
      </w:r>
      <w:r w:rsidR="000B3E66" w:rsidRPr="00FB4BC1">
        <w:rPr>
          <w:rFonts w:cs="Courier New"/>
        </w:rPr>
        <w:t xml:space="preserve">, 45 </w:t>
      </w:r>
      <w:r w:rsidR="000B3E66" w:rsidRPr="00FB4BC1">
        <w:rPr>
          <w:rFonts w:cs="Courier New"/>
          <w:smallCaps/>
        </w:rPr>
        <w:t>Ind. L. Rev.</w:t>
      </w:r>
      <w:r w:rsidR="000B3E66" w:rsidRPr="00FB4BC1">
        <w:rPr>
          <w:rFonts w:cs="Courier New"/>
        </w:rPr>
        <w:t xml:space="preserve"> 601, 603 (2012) (“Art crime experts have charged that organized crime has occupied a dominant role in the illicit antiquities trade since the early 1960s.”).</w:t>
      </w:r>
      <w:r w:rsidRPr="00FB4BC1">
        <w:rPr>
          <w:rFonts w:cs="Courier New"/>
        </w:rPr>
        <w:fldChar w:fldCharType="end"/>
      </w:r>
    </w:p>
  </w:footnote>
  <w:footnote w:id="149">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{"citationID":"18LaQVF7","properties":{"formattedCitation":"{\\i{}See} Katie Paul, {\\i{}Ancient Artifacts vs. Digital Artifacts: New Tools for Unmasking the Sale of Illicit Antiquities on the Dark Web}, 7 {\\scaps Arts} 12 (2018) (\\uc0\\u8220{}We are only at the beginning of the effects of this underground trade online and its implications for the smuggling and laundering of artifacts in the real world.\\uc0\\u8221{}).","plainCitation":"See Katie Paul, Ancient Artifacts vs. Digital Artifacts: New Tools for Unmasking the Sale of Illicit Antiquities on the Dark Web, 7 Arts 12 (2018) (“We are only at the beginning of the effects of this underground trade online and its implications for the smuggling and laundering of artifacts in the real world.”).","dontUpdate":true,"noteIndex":143},"citationItems":[{"id":4264,"uris":["http://zotero.org/users/1030/items/Y24VXMC8"],"uri":["http://zotero.org/users/1030/items/Y24VXMC8"],"itemData":{"id":4264,"type":"article-journal","multi":{"main":{},"_keys":{}},"title":"Ancient Artifacts vs. Digital Artifacts: New Tools for Unmasking the Sale of Illicit Antiquities on the Dark Web","container-title":"Arts","page":"12","volume":"7","issue":"2","source":"www.mdpi.com","abstract":"Since the rise of the Islamic State of Iraq and Syria (ISIS, also known as Daesh and ISIL) in 2014, antiquities have been a widely publicized source of funding for what has become one of the most technologically savvy terrorist organizations of the modern era. The globalization of technology and rise of popularity in cryptocurrencies has changed the face of black-market trade and the actors that carry out these crimes. While art and antiquities have long served as a market with susceptibilities to laundering, the emergence of Dark Web markets, identification-masking software, and untraceable cryptocurrencies such as Bitcoin have opened new doors to potential vulnerabilities. The anonymity that is offered by these technologies acts as a roadblock for authorities, while attracting the likes of terrorists and transnational criminals. Investigative research using cyber security platforms to identify digital artifacts connected to potential traffickers provides the opportunity to unmask the seemingly untraceable actors behind these activities. The evidence of illicit antiquities trafficking on the Dark Web displayed in this article can generate a new discussion on how and where to study black-market antiquities to gain needed insight into combating the illicit trade online and the transnational criminal groups it may finance.","DOI":"10.3390/arts7020012","shortTitle":"Ancient Artifacts vs. Digital Artifacts","language":"en","author":[{"family":"Paul","given":"Katie","multi":{"_key":{}}}],"issued":{"date-parts":[["2018",3,26]]}},"prefix":"&lt;i&gt;See&lt;/i&gt; ","suffix":"(\"We are only at the beginning of the effects of this underground trade online and its implications for the smuggling and laundering of artifacts in the real world.\")"}],"schema":"https://github.com/citation-style-language/schema/raw/master/csl-citation.json"} </w:instrText>
      </w:r>
      <w:r w:rsidRPr="00FB4BC1">
        <w:rPr>
          <w:rFonts w:cs="Courier New"/>
        </w:rPr>
        <w:fldChar w:fldCharType="separate"/>
      </w:r>
      <w:r w:rsidR="000B3E66" w:rsidRPr="00FB4BC1">
        <w:rPr>
          <w:rFonts w:cs="Courier New"/>
          <w:i/>
          <w:iCs/>
        </w:rPr>
        <w:t>See</w:t>
      </w:r>
      <w:r w:rsidR="000B3E66" w:rsidRPr="00FB4BC1">
        <w:rPr>
          <w:rFonts w:cs="Courier New"/>
        </w:rPr>
        <w:t xml:space="preserve"> Katie Paul, </w:t>
      </w:r>
      <w:r w:rsidR="000B3E66" w:rsidRPr="00FB4BC1">
        <w:rPr>
          <w:rFonts w:cs="Courier New"/>
          <w:i/>
          <w:iCs/>
        </w:rPr>
        <w:t>Ancient Artifacts vs. Digital Artifacts: New Tools for Unmasking the Sale of Illicit Antiquities on the Dark Web</w:t>
      </w:r>
      <w:r w:rsidR="000B3E66" w:rsidRPr="00FB4BC1">
        <w:rPr>
          <w:rFonts w:cs="Courier New"/>
        </w:rPr>
        <w:t xml:space="preserve">, 7 </w:t>
      </w:r>
      <w:r w:rsidR="000B3E66" w:rsidRPr="00FB4BC1">
        <w:rPr>
          <w:rFonts w:cs="Courier New"/>
          <w:smallCaps/>
        </w:rPr>
        <w:t>Arts</w:t>
      </w:r>
      <w:r w:rsidR="000B3E66" w:rsidRPr="00FB4BC1">
        <w:rPr>
          <w:rFonts w:cs="Courier New"/>
        </w:rPr>
        <w:t xml:space="preserve"> 12 (2018), http://www.mdpi.com/2076-0752/7/2/12/htm (“We are only at the beginning of the effects of this underground trade online and its implications for the smuggling and laundering of artifacts in the real world.”).</w:t>
      </w:r>
      <w:r w:rsidRPr="00FB4BC1">
        <w:rPr>
          <w:rFonts w:cs="Courier New"/>
        </w:rPr>
        <w:fldChar w:fldCharType="end"/>
      </w:r>
    </w:p>
  </w:footnote>
  <w:footnote w:id="150">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{"citationID":"NRiOAmUa","properties":{"formattedCitation":"{\\i{}See, e.g.}, Georgi Kantchev, {\\i{}Buyer Beware: Looted Antiquities Flood Online Sites Like Amazon, Facebook}, {\\scaps Wall Street Journal}, Nov. 0, 2017, https://www.wsj.com/articles/the-online-bazaar-for-looted-antiquities-1509466087.","plainCitation":"See, e.g., Georgi Kantchev, Buyer Beware: Looted Antiquities Flood Online Sites Like Amazon, Facebook, Wall Street Journal, Nov. 0, 2017, https://www.wsj.com/articles/the-online-bazaar-for-looted-antiquities-1509466087.","dontUpdate":true,"noteIndex":144},"citationItems":[{"id":4266,"uris":["http://zotero.org/users/1030/items/9T44Y3ZC"],"uri":["http://zotero.org/users/1030/items/9T44Y3ZC"],"itemData":{"id":4266,"type":"article-newspaper","multi":{"main":{},"_keys":{}},"title":"Buyer Beware: Looted Antiquities Flood Online Sites Like Amazon, Facebook","container-title":"Wall Street Journal","section":"Arts","source":"www.wsj.com","abstract":"A flood of potentially stolen art objects from the Middle East is showing up on Amazon, eBay, Facebook and WhatsApp, often ensnaring unsuspecting buyers","URL":"https://www.wsj.com/articles/the-online-bazaar-for-looted-antiquities-1509466087","ISSN":"0099-9660","note":"A flood of potentially stolen art objects from the Middle East is showing up on Amazon, eBay, Facebook and WhatsApp, often ensnaring unsuspecting buyers","shortTitle":"Buyer Beware","language":"en-US","author":[{"family":"Kantchev","given":"Georgi","multi":{"_key":{}}}],"issued":{"date-parts":[["2017",11,0]]},"accessed":{"date-parts":[["2018",9,6]]}},"prefix":"&lt;i&gt;See, e.g.&lt;/i&gt;, "}],"schema":"https://github.com/citation-style-language/schema/raw/master/csl-citation.json"} </w:instrText>
      </w:r>
      <w:r w:rsidRPr="00FB4BC1">
        <w:rPr>
          <w:rFonts w:cs="Courier New"/>
        </w:rPr>
        <w:fldChar w:fldCharType="separate"/>
      </w:r>
      <w:r w:rsidR="000B3E66" w:rsidRPr="00FB4BC1">
        <w:rPr>
          <w:rFonts w:cs="Courier New"/>
          <w:i/>
          <w:iCs/>
        </w:rPr>
        <w:t>See, e.g.</w:t>
      </w:r>
      <w:r w:rsidR="000B3E66" w:rsidRPr="00FB4BC1">
        <w:rPr>
          <w:rFonts w:cs="Courier New"/>
        </w:rPr>
        <w:t xml:space="preserve">, Georgi Kantchev, </w:t>
      </w:r>
      <w:r w:rsidR="000B3E66" w:rsidRPr="00FB4BC1">
        <w:rPr>
          <w:rFonts w:cs="Courier New"/>
          <w:i/>
          <w:iCs/>
        </w:rPr>
        <w:t>Buyer Beware: Looted Antiquities Flood Online Sites Like Amazon, Facebook</w:t>
      </w:r>
      <w:r w:rsidR="000B3E66" w:rsidRPr="00FB4BC1">
        <w:rPr>
          <w:rFonts w:cs="Courier New"/>
        </w:rPr>
        <w:t xml:space="preserve">, </w:t>
      </w:r>
      <w:r w:rsidR="000B3E66" w:rsidRPr="00FB4BC1">
        <w:rPr>
          <w:rFonts w:cs="Courier New"/>
          <w:smallCaps/>
        </w:rPr>
        <w:t>Wall St.  J.</w:t>
      </w:r>
      <w:r w:rsidR="000B3E66" w:rsidRPr="00FB4BC1">
        <w:rPr>
          <w:rFonts w:cs="Courier New"/>
        </w:rPr>
        <w:t xml:space="preserve"> (Nov. 1, 2017), https://www.wsj.com/articles/the-online-bazaar-for-looted-antiquities-1509466087.</w:t>
      </w:r>
      <w:r w:rsidRPr="00FB4BC1">
        <w:rPr>
          <w:rFonts w:cs="Courier New"/>
        </w:rPr>
        <w:fldChar w:fldCharType="end"/>
      </w:r>
    </w:p>
  </w:footnote>
  <w:footnote w:id="151">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Nicosia Convention</w:t>
      </w:r>
      <w:r w:rsidR="000B3E66" w:rsidRPr="00FB4BC1">
        <w:rPr>
          <w:rFonts w:cs="Courier New"/>
        </w:rPr>
        <w:t xml:space="preserve">, </w:t>
      </w:r>
      <w:r w:rsidR="000B3E66" w:rsidRPr="00FB4BC1">
        <w:rPr>
          <w:rFonts w:cs="Courier New"/>
          <w:i/>
        </w:rPr>
        <w:t xml:space="preserve">supra </w:t>
      </w:r>
      <w:r w:rsidR="000B3E66" w:rsidRPr="00FB4BC1">
        <w:rPr>
          <w:rFonts w:cs="Courier New"/>
        </w:rPr>
        <w:t xml:space="preserve">note </w:t>
      </w:r>
      <w:r w:rsidRPr="00FB4BC1">
        <w:rPr>
          <w:rFonts w:cs="Courier New"/>
        </w:rPr>
        <w:fldChar w:fldCharType="begin"/>
      </w:r>
      <w:r w:rsidR="000B3E66" w:rsidRPr="00FB4BC1">
        <w:rPr>
          <w:rFonts w:cs="Courier New"/>
        </w:rPr>
        <w:instrText xml:space="preserve"> NOTEREF _Ref536468795 \h </w:instrText>
      </w:r>
      <w:r w:rsidRPr="00FB4BC1">
        <w:rPr>
          <w:rFonts w:cs="Courier New"/>
        </w:rPr>
      </w:r>
      <w:r w:rsidRPr="00FB4BC1">
        <w:rPr>
          <w:rFonts w:cs="Courier New"/>
        </w:rPr>
        <w:fldChar w:fldCharType="separate"/>
      </w:r>
      <w:r w:rsidR="00FD6A79">
        <w:rPr>
          <w:rFonts w:cs="Courier New"/>
        </w:rPr>
        <w:t>1</w:t>
      </w:r>
      <w:r w:rsidRPr="00FB4BC1">
        <w:rPr>
          <w:rFonts w:cs="Courier New"/>
        </w:rPr>
        <w:fldChar w:fldCharType="end"/>
      </w:r>
      <w:r w:rsidR="000B3E66" w:rsidRPr="00FB4BC1">
        <w:rPr>
          <w:rFonts w:cs="Courier New"/>
        </w:rPr>
        <w:t>.</w:t>
      </w:r>
    </w:p>
  </w:footnote>
  <w:footnote w:id="152">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sidRPr="00FB4BC1">
        <w:rPr>
          <w:rFonts w:cs="Courier New"/>
        </w:rPr>
        <w:t xml:space="preserve"> at 2. </w:t>
      </w:r>
    </w:p>
  </w:footnote>
  <w:footnote w:id="153">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sidRPr="00FB4BC1">
        <w:rPr>
          <w:rFonts w:cs="Courier New"/>
        </w:rPr>
        <w:t xml:space="preserve"> at 2–3</w:t>
      </w:r>
      <w:r w:rsidR="000B3E66">
        <w:rPr>
          <w:rFonts w:cs="Courier New"/>
        </w:rPr>
        <w:t>.</w:t>
      </w:r>
    </w:p>
  </w:footnote>
  <w:footnote w:id="154">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sidRPr="00FB4BC1">
        <w:rPr>
          <w:rFonts w:cs="Courier New"/>
        </w:rPr>
        <w:t xml:space="preserve"> at 2.</w:t>
      </w:r>
    </w:p>
  </w:footnote>
  <w:footnote w:id="155">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sidRPr="00FB4BC1">
        <w:rPr>
          <w:rFonts w:cs="Courier New"/>
        </w:rPr>
        <w:t xml:space="preserve"> at Preamble. </w:t>
      </w:r>
    </w:p>
  </w:footnote>
  <w:footnote w:id="156">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{"citationID":"1tUwrZa0","properties":{"formattedCitation":"Borgstede, {\\i{}supra} note 12, at 281 (\\uc0\\u8220{}there is an emerging consensus around two key ideas: first, that cultural property is falling victim to organized criminal activity; second, this criminal activity is transnational in scope and therefore requires a coordinated international response.\\uc0\\u8221{}).","plainCitation":"Borgstede, supra note 12, at 281 (“there is an emerging consensus around two key ideas: first, that cultural property is falling victim to organized criminal activity; second, this criminal activity is transnational in scope and therefore requires a coordinated international response.”).","noteIndex":149},"citationItems":[{"id":4267,"uris":["http://zotero.org/users/1030/items/39QZQGJT"],"uri":["http://zotero.org/users/1030/items/39QZQGJT"],"itemData":{"id":4267,"type":"article-journal","multi":{"main":{},"_keys":{}},"title":"Cultural Property, the Palermo Convention, and Transnational Organized Crime Special Issue: Thinking about Cultural Property: The Legal and Public Policy Legacies of John Henry Merryman","container-title":"International Journal of Cultural Property","page":"281-290","volume":"21","source":"HeinOnline","shortTitle":"Cultural Property, the Palermo Convention, and Transnational Organized Crime Special Issue","journalAbbreviation":"Int'l J. Cultural Prop.","language":"eng","author":[{"family":"Borgstede","given":"Greg","multi":{"_key":{}}}],"issued":{"date-parts":[["2014"]]}},"locator":"281","suffix":"(\"there is an emerging consensus around two key ideas: first, that cultural property is falling victim to organized criminal activity; second, this criminal activity is transnational in scope and therefore requires a coordinated international response.\")"}],"schema":"https://github.com/citation-style-language/schema/raw/master/csl-citation.json"} </w:instrText>
      </w:r>
      <w:r w:rsidRPr="00FB4BC1">
        <w:rPr>
          <w:rFonts w:cs="Courier New"/>
        </w:rPr>
        <w:fldChar w:fldCharType="separate"/>
      </w:r>
      <w:r w:rsidR="000B3E66" w:rsidRPr="00FB4BC1">
        <w:rPr>
          <w:rFonts w:cs="Courier New"/>
        </w:rPr>
        <w:t xml:space="preserve">Borgstede, </w:t>
      </w:r>
      <w:r w:rsidR="000B3E66" w:rsidRPr="00FB4BC1">
        <w:rPr>
          <w:rFonts w:cs="Courier New"/>
          <w:i/>
          <w:iCs/>
        </w:rPr>
        <w:t>supra</w:t>
      </w:r>
      <w:r w:rsidR="000B3E66" w:rsidRPr="00FB4BC1">
        <w:rPr>
          <w:rFonts w:cs="Courier New"/>
        </w:rPr>
        <w:t xml:space="preserve"> note </w:t>
      </w:r>
      <w:r w:rsidRPr="00FB4BC1">
        <w:rPr>
          <w:rFonts w:cs="Courier New"/>
        </w:rPr>
        <w:fldChar w:fldCharType="begin"/>
      </w:r>
      <w:r w:rsidR="000B3E66" w:rsidRPr="00FB4BC1">
        <w:rPr>
          <w:rFonts w:cs="Courier New"/>
        </w:rPr>
        <w:instrText xml:space="preserve"> NOTEREF _Ref411337385 \h </w:instrText>
      </w:r>
      <w:r w:rsidRPr="00FB4BC1">
        <w:rPr>
          <w:rFonts w:cs="Courier New"/>
        </w:rPr>
      </w:r>
      <w:r w:rsidRPr="00FB4BC1">
        <w:rPr>
          <w:rFonts w:cs="Courier New"/>
        </w:rPr>
        <w:fldChar w:fldCharType="separate"/>
      </w:r>
      <w:r w:rsidR="00FD6A79">
        <w:rPr>
          <w:rFonts w:cs="Courier New"/>
        </w:rPr>
        <w:t>11</w:t>
      </w:r>
      <w:r w:rsidRPr="00FB4BC1">
        <w:rPr>
          <w:rFonts w:cs="Courier New"/>
        </w:rPr>
        <w:fldChar w:fldCharType="end"/>
      </w:r>
      <w:r w:rsidR="000B3E66" w:rsidRPr="00FB4BC1">
        <w:rPr>
          <w:rFonts w:cs="Courier New"/>
        </w:rPr>
        <w:t>, at 281 (“[T]here is an emerging consensus around two key ideas: first, that cultural property is falling victim to organized criminal activity; second, this criminal activity is transnational in scope and therefore requires a coordinated international response.”).</w:t>
      </w:r>
      <w:r w:rsidRPr="00FB4BC1">
        <w:rPr>
          <w:rFonts w:cs="Courier New"/>
        </w:rPr>
        <w:fldChar w:fldCharType="end"/>
      </w:r>
    </w:p>
  </w:footnote>
  <w:footnote w:id="157">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{"citationID":"fiHJ3mjA","properties":{"formattedCitation":"Elizabeth Marlowe, {\\i{}Seizure of Looted Antiquities Illuminates What Museums Want Hidden}, Hyperallergic (Sept. 6, 2018), https://hyperallergic.com/456942/europol-seizure-of-looted-antiquities/ [https://perma.cc/HU7X-DHWN] (\\uc0\\u8220{}[M]any of those polished marble masterpieces on their spotlit museum pedestals were once merely raw goods on the floor of a crook\\uc0\\u8217{}s cluttered living room. The alchemy is usually carefully hidden from view; museums do everything they can to keep our attention away from the men behind the curtain.\\uc0\\u8221{}).","plainCitation":"Elizabeth Marlowe, Seizure of Looted Antiquities Illuminates What Museums Want Hidden, Hyperallergic (Sept. 6, 2018), https://hyperallergic.com/456942/europol-seizure-of-looted-antiquities/ [https://perma.cc/HU7X-DHWN] (“[M]any of those polished marble masterpieces on their spotlit museum pedestals were once merely raw goods on the floor of a crook’s cluttered living room. The alchemy is usually carefully hidden from view; museums do everything they can to keep our attention away from the men behind the curtain.”).","noteIndex":150},"citationItems":[{"id":4275,"uris":["http://zotero.org/users/1030/items/HDIJM79V"],"uri":["http://zotero.org/users/1030/items/HDIJM79V"],"itemData":{"id":4275,"type":"webpage","multi":{"main":{},"_keys":{}},"title":"Seizure of Looted Antiquities Illuminates What Museums Want Hidden","container-title":"Hyperallergic","URL":"https://hyperallergic.com/456942/europol-seizure-of-looted-antiquities/ [https://perma.cc/HU7X-DHWN]","note":"Over 20,000 precious art objects were seized in a raid at dawn — what can this elucidate about beauty, theft, and the museum?","language":"en-US","author":[{"family":"Marlowe","given":"Elizabeth","multi":{"_key":{}}}],"issued":{"date-parts":[["2018",9,6]]},"accessed":{"date-parts":[["2018",9,7]]}},"suffix":"(\"[M]any of those polished marble masterpieces on their spotlit museum pedestals were once merely raw goods on the floor of a crook’s cluttered living room. The alchemy is usually carefully hidden from view; museums do everything they can to keep our attention away from the men behind the curtain.\")"}],"schema":"https://github.com/citation-style-language/schema/raw/master/csl-citation.json"} </w:instrText>
      </w:r>
      <w:r w:rsidRPr="00FB4BC1">
        <w:rPr>
          <w:rFonts w:cs="Courier New"/>
        </w:rPr>
        <w:fldChar w:fldCharType="separate"/>
      </w:r>
      <w:r w:rsidR="000B3E66" w:rsidRPr="00FB4BC1">
        <w:rPr>
          <w:rFonts w:cs="Courier New"/>
        </w:rPr>
        <w:t xml:space="preserve">Elizabeth Marlowe, </w:t>
      </w:r>
      <w:r w:rsidR="000B3E66" w:rsidRPr="00FB4BC1">
        <w:rPr>
          <w:rFonts w:cs="Courier New"/>
          <w:i/>
          <w:iCs/>
        </w:rPr>
        <w:t>Seizure of Looted Antiquities Illuminates What Museums Want Hidden</w:t>
      </w:r>
      <w:r w:rsidR="000B3E66" w:rsidRPr="00FB4BC1">
        <w:rPr>
          <w:rFonts w:cs="Courier New"/>
        </w:rPr>
        <w:t xml:space="preserve">, </w:t>
      </w:r>
      <w:r w:rsidR="000B3E66" w:rsidRPr="00FB4BC1">
        <w:rPr>
          <w:rFonts w:cs="Courier New"/>
          <w:smallCaps/>
        </w:rPr>
        <w:t>Hyperallergic</w:t>
      </w:r>
      <w:r w:rsidR="000B3E66" w:rsidRPr="00FB4BC1">
        <w:rPr>
          <w:rFonts w:cs="Courier New"/>
        </w:rPr>
        <w:t xml:space="preserve"> (Sept. 6, 2018), https://hyperallergic.com/456942/europol-seizure-of-looted-antiquities/ [https://perma.cc/HU7X-DHWN] (“[M]any of those polished marble masterpieces on their spotlit museum pedestals were once merely raw goods on the floor of a crook’s cluttered living room. The alchemy is usually carefully hidden from view; museums do everything they can to keep our attention away from the men behind the curtain.”).</w:t>
      </w:r>
      <w:r w:rsidRPr="00FB4BC1">
        <w:rPr>
          <w:rFonts w:cs="Courier New"/>
        </w:rPr>
        <w:fldChar w:fldCharType="end"/>
      </w:r>
    </w:p>
  </w:footnote>
  <w:footnote w:id="158">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{"citationID":"WQBCKBuj","properties":{"formattedCitation":"{\\i{}See, e.g.}, Matthew Bogdanos, {\\i{}Thieves of Baghdad: Combating Global Traffic in Stolen Iraqi Antiquities}, 31 {\\scaps Fordham Int\\uc0\\u8217{}l L.J.} 725, 727 (2008) (\\uc0\\u8220{}In March 2006, for example, private collector Shelby White donated $200 million to New York University to establish an ancient studeis institute, prompting one of the university\\uc0\\u8217{}s professors to resign in protest over what he considered the questionable acquisition practices of the donor.\\uc0\\u8221{}).","plainCitation":"See, e.g., Matthew Bogdanos, Thieves of Baghdad: Combating Global Traffic in Stolen Iraqi Antiquities, 31 Fordham Int’l L.J. 725, 727 (2008) (“In March 2006, for example, private collector Shelby White donated $200 million to New York University to establish an ancient studeis institute, prompting one of the university’s professors to resign in protest over what he considered the questionable acquisition practices of the donor.”).","noteIndex":151},"citationItems":[{"id":831,"uris":["http://zotero.org/users/1030/items/TNQHM9W3"],"uri":["http://zotero.org/users/1030/items/TNQHM9W3"],"itemData":{"id":831,"type":"article-journal","multi":{"main":{},"_keys":{}},"title":"Thieves of Baghdad: Combating Global Traffic in Stolen Iraqi Antiquities","container-title":"Fordham International Law Journal","page":"725","volume":"31","shortTitle":"Thieves of Baghdad","journalAbbreviation":"Fordham Int'l L.J.","author":[{"family":"Bogdanos","given":"Matthew","multi":{"_key":{}}}],"issued":{"date-parts":[["2008"]]}},"locator":"727","prefix":"&lt;i&gt;See, e.g.&lt;/i&gt;, ","suffix":"(\"In March 2006, for example, private collector Shelby White donated $200 million to New York University to establish an ancient studeis institute, prompting one of the university's professors to resign in protest over what he considered the questionable acquisition practices of the donor.\")"}],"schema":"https://github.com/citation-style-language/schema/raw/master/csl-citation.json"} </w:instrText>
      </w:r>
      <w:r w:rsidRPr="00FB4BC1">
        <w:rPr>
          <w:rFonts w:cs="Courier New"/>
        </w:rPr>
        <w:fldChar w:fldCharType="separate"/>
      </w:r>
      <w:r w:rsidR="000B3E66" w:rsidRPr="00FB4BC1">
        <w:rPr>
          <w:rFonts w:cs="Courier New"/>
          <w:i/>
          <w:iCs/>
        </w:rPr>
        <w:t>See, e.g.</w:t>
      </w:r>
      <w:r w:rsidR="000B3E66" w:rsidRPr="00FB4BC1">
        <w:rPr>
          <w:rFonts w:cs="Courier New"/>
        </w:rPr>
        <w:t xml:space="preserve">, Matthew Bogdanos, </w:t>
      </w:r>
      <w:r w:rsidR="000B3E66" w:rsidRPr="00FB4BC1">
        <w:rPr>
          <w:rFonts w:cs="Courier New"/>
          <w:i/>
          <w:iCs/>
        </w:rPr>
        <w:t>Thieves of Baghdad: Combating Global Traffic in Stolen Iraqi Antiquities</w:t>
      </w:r>
      <w:r w:rsidR="000B3E66" w:rsidRPr="00FB4BC1">
        <w:rPr>
          <w:rFonts w:cs="Courier New"/>
        </w:rPr>
        <w:t xml:space="preserve">, 31 </w:t>
      </w:r>
      <w:r w:rsidR="000B3E66" w:rsidRPr="00FB4BC1">
        <w:rPr>
          <w:rFonts w:cs="Courier New"/>
          <w:smallCaps/>
        </w:rPr>
        <w:t>Fordham Int’l L.J.</w:t>
      </w:r>
      <w:r w:rsidR="000B3E66" w:rsidRPr="00FB4BC1">
        <w:rPr>
          <w:rFonts w:cs="Courier New"/>
        </w:rPr>
        <w:t xml:space="preserve"> 725, 727 (2008) (“In March 2006, for example, private collector Shelby White donated $200 million to New York University to establish an ancient studeis institute, prompting one of the university’s professors to resign in protest over what he considered the questionable acquisition practices of the donor.”).</w:t>
      </w:r>
      <w:r w:rsidRPr="00FB4BC1">
        <w:rPr>
          <w:rFonts w:cs="Courier New"/>
        </w:rPr>
        <w:fldChar w:fldCharType="end"/>
      </w:r>
    </w:p>
  </w:footnote>
  <w:footnote w:id="159">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{"citationID":"FKSpG4Tc","properties":{"formattedCitation":"{\\i{}See, e.g.}, Mike Boehm, {\\i{}The Getty\\uc0\\u8217{}s \\uc0\\u8220{}Victorious Youth\\uc0\\u8221{} is subject of a custody fight}, latimes.com (May 7, 2014), http://www.latimes.com/entertainment/arts/la-et-cm-getty-bronze-20140507-story.html.","plainCitation":"See, e.g., Mike Boehm, The Getty’s “Victorious Youth” is subject of a custody fight, latimes.com (May 7, 2014), http://www.latimes.com/entertainment/arts/la-et-cm-getty-bronze-20140507-story.html.","dontUpdate":true,"noteIndex":152},"citationItems":[{"id":1868,"uris":["http://zotero.org/users/1030/items/3VT3DPXX"],"uri":["http://zotero.org/users/1030/items/3VT3DPXX"],"itemData":{"id":1868,"type":"webpage","multi":{"main":{},"_keys":{}},"title":"The Getty's 'Victorious Youth' is subject of a custody fight","container-title":"latimes.com","abstract":"One of  the Getty 's most prized ancient artworks is hanging in a legal balance this week in Italy's highest court, leaving the L.A. museum's leaders feeling as if they have landed in a Franz Kafka tale, a judicial and bureaucratic nightmare they can neither understand nor escape.","URL":"http://www.latimes.com/entertainment/arts/la-et-cm-getty-bronze-20140507-story.html","author":[{"family":"Boehm","given":"Mike","multi":{"_key":{}}}],"issued":{"date-parts":[["2014",5,7]]},"accessed":{"date-parts":[["2014",5,7]]}},"prefix":"&lt;i&gt;See, e.g.&lt;/i&gt;, "}],"schema":"https://github.com/citation-style-language/schema/raw/master/csl-citation.json"} </w:instrText>
      </w:r>
      <w:r w:rsidRPr="00FB4BC1">
        <w:rPr>
          <w:rFonts w:cs="Courier New"/>
        </w:rPr>
        <w:fldChar w:fldCharType="separate"/>
      </w:r>
      <w:r w:rsidR="000B3E66" w:rsidRPr="00FB4BC1">
        <w:rPr>
          <w:rFonts w:cs="Courier New"/>
          <w:i/>
          <w:iCs/>
        </w:rPr>
        <w:t>See, e.g.</w:t>
      </w:r>
      <w:r w:rsidR="000B3E66" w:rsidRPr="00FB4BC1">
        <w:rPr>
          <w:rFonts w:cs="Courier New"/>
        </w:rPr>
        <w:t xml:space="preserve">, Mike Boehm, </w:t>
      </w:r>
      <w:r w:rsidR="000B3E66" w:rsidRPr="00FB4BC1">
        <w:rPr>
          <w:rFonts w:cs="Courier New"/>
          <w:i/>
          <w:iCs/>
        </w:rPr>
        <w:t>The Getty’s ‘Victorious Youth’ is subject of a custody fight</w:t>
      </w:r>
      <w:r w:rsidR="000B3E66" w:rsidRPr="00FB4BC1">
        <w:rPr>
          <w:rFonts w:cs="Courier New"/>
        </w:rPr>
        <w:t xml:space="preserve">, </w:t>
      </w:r>
      <w:r w:rsidR="000B3E66" w:rsidRPr="00FB4BC1">
        <w:rPr>
          <w:rStyle w:val="FootnoteTextlargeandsmallcapsChar"/>
          <w:rFonts w:eastAsia="Courier New"/>
        </w:rPr>
        <w:t>L.A. Times</w:t>
      </w:r>
      <w:r w:rsidR="000B3E66" w:rsidRPr="00FB4BC1">
        <w:rPr>
          <w:rFonts w:cs="Courier New"/>
        </w:rPr>
        <w:t xml:space="preserve"> (May 7, 2014), http://www.latimes.com/entertainment/arts/la-et-cm-getty-bronze-20140507-story.html.</w:t>
      </w:r>
      <w:r w:rsidRPr="00FB4BC1">
        <w:rPr>
          <w:rFonts w:cs="Courier New"/>
        </w:rPr>
        <w:fldChar w:fldCharType="end"/>
      </w:r>
    </w:p>
  </w:footnote>
  <w:footnote w:id="160">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{"citationID":"eeohR7R8","properties":{"formattedCitation":"Monica M. Jackson, {\\i{}Archaeology, Looting and the Luxury Arts in the XXI Century}, 13 {\\scaps Art Antiquity &amp; L.} 59, 59 (2008) (\\uc0\\u8220{}For centuries, tomb raiders known in Italy as clandestini or tombaroli have supplemented their day jobs by plundering tombs and ancient dwellings in night-time raids.\\uc0\\u8221{}).","plainCitation":"Monica M. Jackson, Archaeology, Looting and the Luxury Arts in the XXI Century, 13 Art Antiquity &amp; L. 59, 59 (2008) (“For centuries, tomb raiders known in Italy as clandestini or tombaroli have supplemented their day jobs by plundering tombs and ancient dwellings in night-time raids.”).","noteIndex":153},"citationItems":[{"id":4274,"uris":["http://zotero.org/users/1030/items/HYULVRHU"],"uri":["http://zotero.org/users/1030/items/HYULVRHU"],"itemData":{"id":4274,"type":"article-journal","multi":{"main":{},"_keys":{}},"title":"Archaeology, Looting and the Luxury Arts in the XXI Century","container-title":"Art Antiquity and Law","page":"59-74","volume":"13","source":"HeinOnline","journalAbbreviation":"Art Antiquity &amp; L.","language":"eng","author":[{"family":"Jackson","given":"Monica M.","multi":{"_key":{}}}],"issued":{"date-parts":[["2008"]]}},"locator":"59","suffix":"(\"For centuries, tomb raiders known in Italy as clandestini or tombaroli have supplemented their day jobs by plundering tombs and ancient dwellings in night-time raids.\")"}],"schema":"https://github.com/citation-style-language/schema/raw/master/csl-citation.json"} </w:instrText>
      </w:r>
      <w:r w:rsidRPr="00FB4BC1">
        <w:rPr>
          <w:rFonts w:cs="Courier New"/>
        </w:rPr>
        <w:fldChar w:fldCharType="separate"/>
      </w:r>
      <w:r w:rsidR="000B3E66" w:rsidRPr="00FB4BC1">
        <w:rPr>
          <w:rFonts w:cs="Courier New"/>
        </w:rPr>
        <w:t xml:space="preserve">Monica M. Jackson, </w:t>
      </w:r>
      <w:r w:rsidR="000B3E66" w:rsidRPr="00FB4BC1">
        <w:rPr>
          <w:rFonts w:cs="Courier New"/>
          <w:i/>
          <w:iCs/>
        </w:rPr>
        <w:t>Archaeology, Looting and the Luxury Arts in the XXI Century</w:t>
      </w:r>
      <w:r w:rsidR="000B3E66" w:rsidRPr="00FB4BC1">
        <w:rPr>
          <w:rFonts w:cs="Courier New"/>
        </w:rPr>
        <w:t xml:space="preserve">, 13 </w:t>
      </w:r>
      <w:r w:rsidR="000B3E66" w:rsidRPr="00FB4BC1">
        <w:rPr>
          <w:rFonts w:cs="Courier New"/>
          <w:smallCaps/>
        </w:rPr>
        <w:t>Art Antiquity &amp; L.</w:t>
      </w:r>
      <w:r w:rsidR="000B3E66" w:rsidRPr="00FB4BC1">
        <w:rPr>
          <w:rFonts w:cs="Courier New"/>
        </w:rPr>
        <w:t xml:space="preserve"> 59, 59 (2008) (“For centuries, tomb raiders known in Italy as clandestini or tombaroli have supplemented their day jobs by plundering tombs and ancient dwellings in night-time raids.”).</w:t>
      </w:r>
      <w:r w:rsidRPr="00FB4BC1">
        <w:rPr>
          <w:rFonts w:cs="Courier New"/>
        </w:rPr>
        <w:fldChar w:fldCharType="end"/>
      </w:r>
    </w:p>
  </w:footnote>
  <w:footnote w:id="161">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S.C. Res. 2199 (</w:t>
      </w:r>
      <w:r w:rsidR="000B3E66">
        <w:rPr>
          <w:rFonts w:cs="Courier New"/>
        </w:rPr>
        <w:t xml:space="preserve">Feb. 12, </w:t>
      </w:r>
      <w:r w:rsidR="000B3E66" w:rsidRPr="00FB4BC1">
        <w:rPr>
          <w:rFonts w:cs="Courier New"/>
        </w:rPr>
        <w:t>2015); S.C. Res. 2253 (</w:t>
      </w:r>
      <w:r w:rsidR="000B3E66">
        <w:rPr>
          <w:rFonts w:cs="Courier New"/>
        </w:rPr>
        <w:t xml:space="preserve">Dec. 17, </w:t>
      </w:r>
      <w:r w:rsidR="000B3E66" w:rsidRPr="00FB4BC1">
        <w:rPr>
          <w:rFonts w:cs="Courier New"/>
        </w:rPr>
        <w:t>2015).</w:t>
      </w:r>
    </w:p>
  </w:footnote>
  <w:footnote w:id="162">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Nicosia Convention</w:t>
      </w:r>
      <w:r w:rsidR="000B3E66" w:rsidRPr="00FB4BC1">
        <w:rPr>
          <w:rFonts w:cs="Courier New"/>
        </w:rPr>
        <w:t xml:space="preserve">, </w:t>
      </w:r>
      <w:r w:rsidR="000B3E66" w:rsidRPr="00FB4BC1">
        <w:rPr>
          <w:rFonts w:cs="Courier New"/>
          <w:i/>
        </w:rPr>
        <w:t xml:space="preserve">supra </w:t>
      </w:r>
      <w:r w:rsidR="000B3E66" w:rsidRPr="00FB4BC1">
        <w:rPr>
          <w:rFonts w:cs="Courier New"/>
        </w:rPr>
        <w:t xml:space="preserve">note </w:t>
      </w:r>
      <w:r w:rsidRPr="00FB4BC1">
        <w:rPr>
          <w:rFonts w:cs="Courier New"/>
        </w:rPr>
        <w:fldChar w:fldCharType="begin"/>
      </w:r>
      <w:r w:rsidR="000B3E66" w:rsidRPr="00FB4BC1">
        <w:rPr>
          <w:rFonts w:cs="Courier New"/>
        </w:rPr>
        <w:instrText xml:space="preserve"> NOTEREF _Ref536468795 \h </w:instrText>
      </w:r>
      <w:r w:rsidRPr="00FB4BC1">
        <w:rPr>
          <w:rFonts w:cs="Courier New"/>
        </w:rPr>
      </w:r>
      <w:r w:rsidRPr="00FB4BC1">
        <w:rPr>
          <w:rFonts w:cs="Courier New"/>
        </w:rPr>
        <w:fldChar w:fldCharType="separate"/>
      </w:r>
      <w:r w:rsidR="00FD6A79">
        <w:rPr>
          <w:rFonts w:cs="Courier New"/>
        </w:rPr>
        <w:t>1</w:t>
      </w:r>
      <w:r w:rsidRPr="00FB4BC1">
        <w:rPr>
          <w:rFonts w:cs="Courier New"/>
        </w:rPr>
        <w:fldChar w:fldCharType="end"/>
      </w:r>
      <w:r w:rsidR="000B3E66">
        <w:rPr>
          <w:rFonts w:cs="Courier New"/>
        </w:rPr>
        <w:t>, at a</w:t>
      </w:r>
      <w:r w:rsidR="000B3E66" w:rsidRPr="00FB4BC1">
        <w:rPr>
          <w:rFonts w:cs="Courier New"/>
        </w:rPr>
        <w:t>rt. 2.2.</w:t>
      </w:r>
    </w:p>
    <w:p w:rsidR="000B3E66" w:rsidRPr="00FB4BC1" w:rsidRDefault="000B3E66" w:rsidP="00DD2A7E">
      <w:pPr>
        <w:pStyle w:val="1StQuoteFN"/>
      </w:pPr>
      <w:r w:rsidRPr="00FB4BC1">
        <w:t>For the purposes of this Convention the term “cultural property” shall mean:</w:t>
      </w:r>
    </w:p>
    <w:p w:rsidR="000B3E66" w:rsidRPr="00FB4BC1" w:rsidRDefault="000B3E66" w:rsidP="00DD2A7E">
      <w:pPr>
        <w:pStyle w:val="1StQuoteFN"/>
      </w:pPr>
      <w:r>
        <w:t>a. i</w:t>
      </w:r>
      <w:r w:rsidRPr="00FB4BC1">
        <w:t>n respect of movable property, any object, situated on land or underwater or removed therefrom, which is, on religious or secular grounds, classified, defined or specifically designated by any Party to this Convention or to the 1970 UNESCO Convention on the Means of Prohibiting and Preventing the Illicit Import, Export and Transfer of Ownership of Cultural Property, as being of importance for archaeology, prehistory, ethnology, history, literature, art or science, and which belongs to the following categories:</w:t>
      </w:r>
    </w:p>
    <w:p w:rsidR="000B3E66" w:rsidRPr="00FB4BC1" w:rsidRDefault="000B3E66" w:rsidP="00CF5893">
      <w:pPr>
        <w:pStyle w:val="1StQuoteFN"/>
      </w:pPr>
      <w:r w:rsidRPr="00FB4BC1">
        <w:t>(a) rare collections and specimens of fauna, flora, minerals and anatomy, and objects of paleontological interest;</w:t>
      </w:r>
    </w:p>
    <w:p w:rsidR="000B3E66" w:rsidRPr="00FB4BC1" w:rsidRDefault="000B3E66" w:rsidP="00CF5893">
      <w:pPr>
        <w:pStyle w:val="1StQuoteFN"/>
      </w:pPr>
      <w:r w:rsidRPr="00FB4BC1">
        <w:t>(b) property relating to history, including the history of science and technology and military and social history, to the life of national leaders, thinkers, scientists and artists and to events of national importance;</w:t>
      </w:r>
    </w:p>
    <w:p w:rsidR="000B3E66" w:rsidRPr="00FB4BC1" w:rsidRDefault="000B3E66" w:rsidP="00CF5893">
      <w:pPr>
        <w:pStyle w:val="1StQuoteFN"/>
      </w:pPr>
      <w:r w:rsidRPr="00FB4BC1">
        <w:t>(c) products of archaeological excavations (including regular and clandestine) or of archaeological discoveries;</w:t>
      </w:r>
    </w:p>
    <w:p w:rsidR="000B3E66" w:rsidRPr="00FB4BC1" w:rsidRDefault="000B3E66" w:rsidP="00CF5893">
      <w:pPr>
        <w:pStyle w:val="1StQuoteFN"/>
      </w:pPr>
      <w:r w:rsidRPr="00FB4BC1">
        <w:t>(d) elements of artistic or historical monuments or archaeological sites which have been dismembered;</w:t>
      </w:r>
    </w:p>
    <w:p w:rsidR="000B3E66" w:rsidRPr="00FB4BC1" w:rsidRDefault="000B3E66" w:rsidP="00CF5893">
      <w:pPr>
        <w:pStyle w:val="1StQuoteFN"/>
      </w:pPr>
      <w:r w:rsidRPr="00FB4BC1">
        <w:t>(e) antiquities more than one hundred years old, such as inscriptions, coins and engraved seals;</w:t>
      </w:r>
    </w:p>
    <w:p w:rsidR="000B3E66" w:rsidRPr="00FB4BC1" w:rsidRDefault="000B3E66" w:rsidP="00CF5893">
      <w:pPr>
        <w:pStyle w:val="1StQuoteFN"/>
      </w:pPr>
      <w:r w:rsidRPr="00FB4BC1">
        <w:t>(f) objects of ethnological interest;</w:t>
      </w:r>
    </w:p>
    <w:p w:rsidR="000B3E66" w:rsidRPr="00FB4BC1" w:rsidRDefault="000B3E66" w:rsidP="00CF5893">
      <w:pPr>
        <w:pStyle w:val="1StQuoteFN"/>
      </w:pPr>
      <w:r w:rsidRPr="00FB4BC1">
        <w:t>(g) property of artistic interest, such as:</w:t>
      </w:r>
    </w:p>
    <w:p w:rsidR="000B3E66" w:rsidRPr="00FB4BC1" w:rsidRDefault="000B3E66" w:rsidP="00EC509F">
      <w:pPr>
        <w:pStyle w:val="1StQuoteFN"/>
        <w:tabs>
          <w:tab w:val="left" w:pos="360"/>
        </w:tabs>
        <w:ind w:left="810" w:hanging="1"/>
      </w:pPr>
      <w:r w:rsidRPr="00FB4BC1">
        <w:t>(i) pictures, paintings and drawings produced entirely by hand on any support and in any material (excluding industrial designs and manufactured articles decorated by hand);</w:t>
      </w:r>
    </w:p>
    <w:p w:rsidR="000B3E66" w:rsidRPr="00FB4BC1" w:rsidRDefault="000B3E66" w:rsidP="00EC509F">
      <w:pPr>
        <w:pStyle w:val="1StQuoteFN"/>
        <w:tabs>
          <w:tab w:val="left" w:pos="360"/>
        </w:tabs>
        <w:ind w:left="810" w:hanging="1"/>
      </w:pPr>
      <w:r w:rsidRPr="00FB4BC1">
        <w:t>(ii) original works of statuary art and sculpture in any material;</w:t>
      </w:r>
    </w:p>
    <w:p w:rsidR="000B3E66" w:rsidRPr="00FB4BC1" w:rsidRDefault="000B3E66" w:rsidP="00EC509F">
      <w:pPr>
        <w:pStyle w:val="1StQuoteFN"/>
        <w:tabs>
          <w:tab w:val="left" w:pos="360"/>
        </w:tabs>
        <w:ind w:left="361" w:firstLine="450"/>
      </w:pPr>
      <w:r w:rsidRPr="00FB4BC1">
        <w:t>(iii) original engravings, prints and lithographs;</w:t>
      </w:r>
    </w:p>
    <w:p w:rsidR="000B3E66" w:rsidRPr="00FB4BC1" w:rsidRDefault="000B3E66" w:rsidP="00EC509F">
      <w:pPr>
        <w:pStyle w:val="1StQuoteFN"/>
        <w:tabs>
          <w:tab w:val="left" w:pos="360"/>
        </w:tabs>
        <w:ind w:left="361" w:firstLine="450"/>
      </w:pPr>
      <w:r w:rsidRPr="00FB4BC1">
        <w:t>(iv) original artistic assemblages and montages in any material;</w:t>
      </w:r>
    </w:p>
    <w:p w:rsidR="000B3E66" w:rsidRPr="00FB4BC1" w:rsidRDefault="000B3E66" w:rsidP="00CF5893">
      <w:pPr>
        <w:pStyle w:val="1StQuoteFN"/>
      </w:pPr>
      <w:r w:rsidRPr="00FB4BC1">
        <w:t>(h) rare manuscripts and incunabula, old books, documents and publications of special interest</w:t>
      </w:r>
      <w:r>
        <w:t xml:space="preserve"> </w:t>
      </w:r>
      <w:r w:rsidRPr="00FB4BC1">
        <w:t>(historical, artistic, scientific, literary, etc.) singly or in collections;</w:t>
      </w:r>
    </w:p>
    <w:p w:rsidR="000B3E66" w:rsidRPr="00FB4BC1" w:rsidRDefault="000B3E66" w:rsidP="00CF5893">
      <w:pPr>
        <w:pStyle w:val="1StQuoteFN"/>
      </w:pPr>
      <w:r w:rsidRPr="00FB4BC1">
        <w:t>(i) postage, revenue and similar stamps, singly or in collections;</w:t>
      </w:r>
    </w:p>
    <w:p w:rsidR="000B3E66" w:rsidRPr="00FB4BC1" w:rsidRDefault="000B3E66" w:rsidP="00CF5893">
      <w:pPr>
        <w:pStyle w:val="1StQuoteFN"/>
      </w:pPr>
      <w:r w:rsidRPr="00FB4BC1">
        <w:t>(j) archives, including sound, photographic and cinematographic archives;</w:t>
      </w:r>
    </w:p>
    <w:p w:rsidR="000B3E66" w:rsidRDefault="000B3E66" w:rsidP="00B965D5">
      <w:pPr>
        <w:pStyle w:val="1StQuoteFN"/>
      </w:pPr>
      <w:r w:rsidRPr="00FB4BC1">
        <w:t>(k) articles of furniture more than one hundred years old and old musical instruments</w:t>
      </w:r>
      <w:r>
        <w:t>.</w:t>
      </w:r>
    </w:p>
    <w:p w:rsidR="000B3E66" w:rsidRPr="00FB4BC1" w:rsidRDefault="000B3E66" w:rsidP="00B965D5">
      <w:pPr>
        <w:pStyle w:val="1StQuoteFN"/>
        <w:ind w:left="0"/>
      </w:pPr>
      <w:r w:rsidRPr="00FB4BC1">
        <w:rPr>
          <w:rFonts w:cs="Courier New"/>
          <w:i/>
        </w:rPr>
        <w:t>Id.</w:t>
      </w:r>
    </w:p>
  </w:footnote>
  <w:footnote w:id="163">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sidRPr="00FB4BC1">
        <w:rPr>
          <w:rFonts w:cs="Courier New"/>
        </w:rPr>
        <w:t xml:space="preserve"> at </w:t>
      </w:r>
      <w:r w:rsidR="000B3E66">
        <w:rPr>
          <w:rFonts w:cs="Courier New"/>
        </w:rPr>
        <w:t>art. 2.2.b.</w:t>
      </w:r>
    </w:p>
  </w:footnote>
  <w:footnote w:id="164">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{"citationID":"UOC6diSe","properties":{"formattedCitation":"{\\i{}See, e.g.}, Gerstenblith, {\\i{}supra} note 86.","plainCitation":"See, e.g., Gerstenblith, supra note 86.","noteIndex":165},"citationItems":[{"id":3791,"uris":["http://zotero.org/users/1030/items/TDUWSCSV"],"uri":["http://zotero.org/users/1030/items/TDUWSCSV"],"itemData":{"id":3791,"type":"chapter","multi":{"main":{},"_keys":{}},"title":"Implementation of the 1970 UNESCO Convention by the United States and other market nations","container-title":"The Routledge Companion to Cultural Property","publisher":"Routledge","page":"70","source":"Google Books","abstract":"The Routledge Companion to Cultural Property contains new contributions from scholars working at the cutting edge of cultural property studies, bringing together diverse academic and professional perspectives to develop a coherent overview of this field of enquiry. The global range of authors use international case studies to encourage a comparative understanding of how cultural property has emerged in different parts of the world and continues to frame vital issues of national sovereignty, the free market, international law, and cultural heritage. Sections explore how cultural property is scaled to the state and the market; cultural property as law; cultural property and cultural rights; and emerging forms of cultural property, from yoga to the national archive. By bringing together disciplinary perspectives from anthropology, archaeology, law, Indigenous studies, history, folklore studies, and policy, this volume facilitates fresh debate and broadens our understanding of this issue of growing importance. This comprehensive and coherent statement of cultural property issues will be of great interest to cultural sector professionals and policy makers, as well as students and academic researchers engaged with cultural property in a variety of disciplines.","ISBN":"978-1-317-27879-5","note":"Google-Books-ID: HtsuDwAAQBAJ","language":"en","editor":[{"family":"Anderson","given":"Jane","multi":{"_key":{}}},{"family":"Geismar","given":"Haidy","multi":{"_key":{}}}],"author":[{"family":"Gerstenblith","given":"Patty","multi":{"_key":{}}}],"issued":{"date-parts":[["2017",7,31]]}},"prefix":"&lt;i&gt;See, e.g.&lt;/i&gt;, "}],"schema":"https://github.com/citation-style-language/schema/raw/master/csl-citation.json"} </w:instrText>
      </w:r>
      <w:r w:rsidRPr="00FB4BC1">
        <w:rPr>
          <w:rFonts w:cs="Courier New"/>
        </w:rPr>
        <w:fldChar w:fldCharType="separate"/>
      </w:r>
      <w:r w:rsidR="000B3E66" w:rsidRPr="00FB4BC1">
        <w:rPr>
          <w:rFonts w:cs="Courier New"/>
          <w:i/>
          <w:iCs/>
        </w:rPr>
        <w:t>See, e.g.</w:t>
      </w:r>
      <w:r w:rsidR="000B3E66" w:rsidRPr="00FB4BC1">
        <w:rPr>
          <w:rFonts w:cs="Courier New"/>
        </w:rPr>
        <w:t xml:space="preserve">, Gerstenblith, </w:t>
      </w:r>
      <w:r w:rsidR="000B3E66" w:rsidRPr="00FB4BC1">
        <w:rPr>
          <w:rFonts w:cs="Courier New"/>
          <w:i/>
          <w:iCs/>
        </w:rPr>
        <w:t>supra</w:t>
      </w:r>
      <w:r w:rsidR="000B3E66" w:rsidRPr="00FB4BC1">
        <w:rPr>
          <w:rFonts w:cs="Courier New"/>
        </w:rPr>
        <w:t xml:space="preserve"> note </w:t>
      </w:r>
      <w:r w:rsidRPr="00FB4BC1">
        <w:rPr>
          <w:rFonts w:cs="Courier New"/>
        </w:rPr>
        <w:fldChar w:fldCharType="begin"/>
      </w:r>
      <w:r w:rsidR="000B3E66" w:rsidRPr="00FB4BC1">
        <w:rPr>
          <w:rFonts w:cs="Courier New"/>
        </w:rPr>
        <w:instrText xml:space="preserve"> NOTEREF _Ref536628079 \h </w:instrText>
      </w:r>
      <w:r w:rsidRPr="00FB4BC1">
        <w:rPr>
          <w:rFonts w:cs="Courier New"/>
        </w:rPr>
      </w:r>
      <w:r w:rsidRPr="00FB4BC1">
        <w:rPr>
          <w:rFonts w:cs="Courier New"/>
        </w:rPr>
        <w:fldChar w:fldCharType="separate"/>
      </w:r>
      <w:r w:rsidR="00FD6A79">
        <w:rPr>
          <w:rFonts w:cs="Courier New"/>
        </w:rPr>
        <w:t>86</w:t>
      </w:r>
      <w:r w:rsidRPr="00FB4BC1">
        <w:rPr>
          <w:rFonts w:cs="Courier New"/>
        </w:rPr>
        <w:fldChar w:fldCharType="end"/>
      </w:r>
      <w:r w:rsidR="000B3E66" w:rsidRPr="00FB4BC1">
        <w:rPr>
          <w:rFonts w:cs="Courier New"/>
        </w:rPr>
        <w:t>.</w:t>
      </w:r>
      <w:r w:rsidRPr="00FB4BC1">
        <w:rPr>
          <w:rFonts w:cs="Courier New"/>
        </w:rPr>
        <w:fldChar w:fldCharType="end"/>
      </w:r>
    </w:p>
  </w:footnote>
  <w:footnote w:id="165">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{"citationID":"vE2rIMzB","properties":{"custom":"{\\i{}See generally} Gregory Day, {\\i{}Explaining the Art Market\\uc0\\u8217{}s Thefts, Frauds, and Forgeries (and Why the Art Market Does Not Seem to Care)}, 16 {\\scaps Vand. J. Ent. &amp; Tech. L.} 457 (2014); Derek Fincham, {\\i{}Fraud on Our Heritage: Towards a Rigorous Standard for the Good Faith Acquisition of Antiquities}, 37 {\\scaps Syracuse J. Int\\uc0\\u8217{}l L. and Comm.} 145 (2010); Alexandra Love Levine, {\\i{}The Need for Uniform Legal Protection against Cultural Property Theft: A Final Cry for the 1995 UNIDROIT Convention Note}, 36 {\\scaps Brook. J. Int\\uc0\\u8217{}l L.} 751 (2010\\uc0\\u8211{}2011); Marilyn E. Phelan, {\\i{}Scope of Due Diligence Investigation in Obtaining Title to Valuable Artwork}, 23 {\\scaps Seattle U. L. Rev.} 631 (2000); Mary K. Devereaux, {\\i{}Battle over a Monet: The Requirement of Due Diligence in the Lawsuit by the Owner against a Good Faith Purchaser and Possessor}, 9 {\\scaps Loy. Ent. L.J.} 57 (1989).","formattedCitation":"{\\i{}See generally} Gregory Day, {\\i{}Explaining the Art Market\\uc0\\u8217{}s Thefts, Frauds, and Forgeries (and Why the Art Market Does Not Seem to Care)}, 16 {\\scaps Vand. J. Ent. &amp; Tech. L.} 457 (2014); Derek Fincham, {\\i{}Fraud on Our Heritage: Towards a Rigorous Standard for the Good Faith Acquisition of Antiquities}, 37 {\\scaps Syracuse J. Int\\uc0\\u8217{}l L. and Comm.} 145 (2010); Alexandra Love Levine, {\\i{}The Need for Uniform Legal Protection against Cultural Property Theft: A Final Cry for the 1995 UNIDROIT Convention Note}, 36 {\\scaps Brook. J. Int\\uc0\\u8217{}l L.} 751 (2010\\uc0\\u8211{}2011); Marilyn E. Phelan, {\\i{}Scope of Due Diligence Investigation in Obtaining Title to Valuable Artwork}, 23 {\\scaps Seattle U. L. Rev.} 631 (2000); Mary K. Devereaux, {\\i{}Battle over a Monet: The Requirement of Due Diligence in the Lawsuit by the Owner against a Good Faith Purchaser and Possessor}, 9 {\\scaps Loy. Ent. L.J.} 57 (1989).","plainCitation":"See generally Gregory Day, Explaining the Art Market’s Thefts, Frauds, and Forgeries (and Why the Art Market Does Not Seem to Care), 16 Vand. J. Ent. &amp; Tech. L. 457 (2014); Derek Fincham, Fraud on Our Heritage: Towards a Rigorous Standard for the Good Faith Acquisition of Antiquities, 37 Syracuse J. Int’l L. and Comm. 145 (2010); Alexandra Love Levine, The Need for Uniform Legal Protection against Cultural Property Theft: A Final Cry for the 1995 UNIDROIT Convention Note, 36 Brook. J. Int’l L. 751 (2010–2011); Marilyn E. Phelan, Scope of Due Diligence Investigation in Obtaining Title to Valuable Artwork, 23 Seattle U. L. Rev. 631 (2000); Mary K. Devereaux, Battle over a Monet: The Requirement of Due Diligence in the Lawsuit by the Owner against a Good Faith Purchaser and Possessor, 9 Loy. Ent. L.J. 57 (1989).","noteIndex":158,"suppress-trailing-punctuation":false},"citationItems":[{"id":2681,"uris":["http://zotero.org/users/1030/items/256NA5TB"],"uri":["http://zotero.org/users/1030/items/256NA5TB"],"itemData":{"id":2681,"type":"article-journal","multi":{"main":{},"_keys":{}},"title":"Explaining the Art Market's Thefts, Frauds, and Forgeries (and Why the Art Market Does Not Seem to Care)","container-title":"Vanderbilt Journal of Entertainment and Technology Law","page":"457","volume":"16","journalAbbreviation":"Vand. J. Ent. &amp; Tech. L.","author":[{"family":"Day","given":"Gregory","multi":{"_key":{}}}],"issued":{"date-parts":[["2014"]]}},"label":"page"},{"id":108,"uris":["http://zotero.org/users/1030/items/57XZZEQZ"],"uri":["http://zotero.org/users/1030/items/57XZZEQZ"],"itemData":{"id":108,"type":"article-journal","multi":{"main":{},"_keys":{}},"title":"Fraud on Our Heritage: Towards a Rigorous Standard for the Good Faith Acquisition of Antiquities","container-title":"Syracuse J. Int'l L. and Comm.","page":"145","volume":"37","source":"Google Scholar","shortTitle":"Fraud on Our Heritage","author":[{"family":"Fincham","given":"Derek","multi":{"_key":{}}}],"issued":{"date-parts":[["2010"]]}},"label":"page"},{"id":4099,"uris":["http://zotero.org/users/1030/items/RFDYTEP9"],"uri":["http://zotero.org/users/1030/items/RFDYTEP9"],"itemData":{"id":4099,"type":"article-journal","multi":{"main":{},"_keys":{}},"title":"The Need for Uniform Legal Protection against Cultural Property Theft: A Final Cry for the 1995 UNIDROIT Convention Note","container-title":"Brooklyn Journal of International Law","page":"751-780","volume":"36","source":"HeinOnline","shortTitle":"The Need for Uniform Legal Protection against Cultural Property Theft","journalAbbreviation":"Brook. J. Int'l L.","language":"eng","author":[{"family":"Levine","given":"Alexandra Love","multi":{"_key":{}}}],"issued":{"date-parts":[["2010"],[2011]]}},"label":"page","prefix":"&lt;i&gt;See generally&lt;/i&gt; "},{"id":2858,"uris":["http://zotero.org/users/1030/items/BP635FWT"],"uri":["http://zotero.org/users/1030/items/BP635FWT"],"itemData":{"id":2858,"type":"article-journal","multi":{"main":{},"_keys":{}},"title":"Scope of Due Diligence Investigation in Obtaining Title to Valuable Artwork","container-title":"Seattle University Law Review","page":"631","volume":"23","journalAbbreviation":"Seattle U. L. Rev.","author":[{"family":"Phelan","given":"Marilyn E.","multi":{"_key":{}}}],"issued":{"date-parts":[["2000"]]}},"label":"page"},{"id":624,"uris":["http://zotero.org/users/1030/items/MK8BDDC8"],"uri":["http://zotero.org/users/1030/items/MK8BDDC8"],"itemData":{"id":624,"type":"article-journal","multi":{"main":{},"_keys":{}},"title":"Battle over a Monet: The Requirement of Due Diligence in the Lawsuit by the Owner against a Good Faith Purchaser and Possessor","container-title":"Loyola Entertainment Law Journal","page":"57","volume":"9","shortTitle":"Battle over a Monet","journalAbbreviation":"Loy. Ent. L.J.","author":[{"family":"Devereaux","given":"Mary K.","multi":{"_key":{}}}],"issued":{"date-parts":[["1989"]]}},"label":"page"}],"schema":"https://github.com/citation-style-language/schema/raw/master/csl-citation.json"} </w:instrText>
      </w:r>
      <w:r w:rsidRPr="00FB4BC1">
        <w:rPr>
          <w:rFonts w:cs="Courier New"/>
        </w:rPr>
        <w:fldChar w:fldCharType="separate"/>
      </w:r>
      <w:r w:rsidR="000B3E66" w:rsidRPr="00FB4BC1">
        <w:rPr>
          <w:rFonts w:cs="Courier New"/>
          <w:i/>
        </w:rPr>
        <w:t>See generally</w:t>
      </w:r>
      <w:r w:rsidR="000B3E66" w:rsidRPr="00FB4BC1">
        <w:rPr>
          <w:rFonts w:cs="Courier New"/>
        </w:rPr>
        <w:t xml:space="preserve"> Gregory Day, </w:t>
      </w:r>
      <w:r w:rsidR="000B3E66" w:rsidRPr="00FB4BC1">
        <w:rPr>
          <w:rFonts w:cs="Courier New"/>
          <w:i/>
        </w:rPr>
        <w:t>Explaining the Art Market’s Thefts, Frauds, and Forgeries (and Why the Art Market Does Not Seem to Care)</w:t>
      </w:r>
      <w:r w:rsidR="000B3E66" w:rsidRPr="00FB4BC1">
        <w:rPr>
          <w:rFonts w:cs="Courier New"/>
        </w:rPr>
        <w:t xml:space="preserve">, 16 </w:t>
      </w:r>
      <w:r w:rsidR="000B3E66" w:rsidRPr="00FB4BC1">
        <w:rPr>
          <w:rFonts w:cs="Courier New"/>
          <w:smallCaps/>
        </w:rPr>
        <w:t>Vand. J. Ent. &amp; Tech. L.</w:t>
      </w:r>
      <w:r w:rsidR="000B3E66" w:rsidRPr="00FB4BC1">
        <w:rPr>
          <w:rFonts w:cs="Courier New"/>
        </w:rPr>
        <w:t xml:space="preserve"> 457 (2014); Derek Fincham, </w:t>
      </w:r>
      <w:r w:rsidR="000B3E66" w:rsidRPr="00FB4BC1">
        <w:rPr>
          <w:rFonts w:cs="Courier New"/>
          <w:i/>
        </w:rPr>
        <w:t>Fraud on Our Heritage: Towards a Rigorous Standard for the Good Faith Acquisition of Antiquities</w:t>
      </w:r>
      <w:r w:rsidR="000B3E66" w:rsidRPr="00FB4BC1">
        <w:rPr>
          <w:rFonts w:cs="Courier New"/>
        </w:rPr>
        <w:t xml:space="preserve">, 37 </w:t>
      </w:r>
      <w:r w:rsidR="000B3E66" w:rsidRPr="00FB4BC1">
        <w:rPr>
          <w:rFonts w:cs="Courier New"/>
          <w:smallCaps/>
        </w:rPr>
        <w:t>Syracuse J. Int’l L. &amp; Comm.</w:t>
      </w:r>
      <w:r w:rsidR="000B3E66" w:rsidRPr="00FB4BC1">
        <w:rPr>
          <w:rFonts w:cs="Courier New"/>
        </w:rPr>
        <w:t xml:space="preserve"> 145 (2010); Alexandra Love Levine, Note, </w:t>
      </w:r>
      <w:r w:rsidR="000B3E66" w:rsidRPr="00FB4BC1">
        <w:rPr>
          <w:rFonts w:cs="Courier New"/>
          <w:i/>
        </w:rPr>
        <w:t>The Need for Uniform Legal Protection Against Cultural Property Theft: A Final Cry for the 1995 UNIDROIT Convention</w:t>
      </w:r>
      <w:r w:rsidR="000B3E66" w:rsidRPr="00FB4BC1">
        <w:rPr>
          <w:rFonts w:cs="Courier New"/>
        </w:rPr>
        <w:t xml:space="preserve">, 36 </w:t>
      </w:r>
      <w:r w:rsidR="000B3E66" w:rsidRPr="00FB4BC1">
        <w:rPr>
          <w:rFonts w:cs="Courier New"/>
          <w:smallCaps/>
        </w:rPr>
        <w:t>Brook. J. Int’l L.</w:t>
      </w:r>
      <w:r w:rsidR="000B3E66" w:rsidRPr="00FB4BC1">
        <w:rPr>
          <w:rFonts w:cs="Courier New"/>
        </w:rPr>
        <w:t xml:space="preserve"> 751 (2011); Marilyn E. Phelan, </w:t>
      </w:r>
      <w:r w:rsidR="000B3E66" w:rsidRPr="00FB4BC1">
        <w:rPr>
          <w:rFonts w:cs="Courier New"/>
          <w:i/>
        </w:rPr>
        <w:t>Scope of Due Diligence Investigation in Obtaining Title to Valuable Artwork</w:t>
      </w:r>
      <w:r w:rsidR="000B3E66" w:rsidRPr="00FB4BC1">
        <w:rPr>
          <w:rFonts w:cs="Courier New"/>
        </w:rPr>
        <w:t xml:space="preserve">, 23 </w:t>
      </w:r>
      <w:r w:rsidR="000B3E66" w:rsidRPr="00FB4BC1">
        <w:rPr>
          <w:rFonts w:cs="Courier New"/>
          <w:smallCaps/>
        </w:rPr>
        <w:t>Seattle U. L. Rev.</w:t>
      </w:r>
      <w:r w:rsidR="000B3E66" w:rsidRPr="00FB4BC1">
        <w:rPr>
          <w:rFonts w:cs="Courier New"/>
        </w:rPr>
        <w:t xml:space="preserve"> 631 (2000); Mary K. Devereaux, </w:t>
      </w:r>
      <w:r w:rsidR="000B3E66" w:rsidRPr="00FB4BC1">
        <w:rPr>
          <w:rFonts w:cs="Courier New"/>
          <w:i/>
        </w:rPr>
        <w:t>Battle over a Monet: The Requirement of Due Diligence in the Lawsuit by the Owner Against a Good Faith Purchaser and Possessor</w:t>
      </w:r>
      <w:r w:rsidR="000B3E66" w:rsidRPr="00FB4BC1">
        <w:rPr>
          <w:rFonts w:cs="Courier New"/>
        </w:rPr>
        <w:t xml:space="preserve">, 9 </w:t>
      </w:r>
      <w:r w:rsidR="000B3E66" w:rsidRPr="00FB4BC1">
        <w:rPr>
          <w:rFonts w:cs="Courier New"/>
          <w:smallCaps/>
        </w:rPr>
        <w:t>Loy. Ent. L.J.</w:t>
      </w:r>
      <w:r w:rsidR="000B3E66" w:rsidRPr="00FB4BC1">
        <w:rPr>
          <w:rFonts w:cs="Courier New"/>
        </w:rPr>
        <w:t xml:space="preserve"> 57 (1989).</w:t>
      </w:r>
      <w:r w:rsidRPr="00FB4BC1">
        <w:rPr>
          <w:rFonts w:cs="Courier New"/>
        </w:rPr>
        <w:fldChar w:fldCharType="end"/>
      </w:r>
    </w:p>
  </w:footnote>
  <w:footnote w:id="166">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European Treaty Series No. 19, Dec. 19, 1954, 218 U.N.T.S. 139, </w:t>
      </w:r>
      <w:r w:rsidR="000B3E66" w:rsidRPr="00FB4BC1">
        <w:rPr>
          <w:rFonts w:cs="Courier New"/>
          <w:color w:val="000000" w:themeColor="text1"/>
        </w:rPr>
        <w:t>https://www.coe.int/en/web/conventions/full-list/-/conventions/treaty/018</w:t>
      </w:r>
      <w:r w:rsidR="000B3E66" w:rsidRPr="00FB4BC1">
        <w:rPr>
          <w:rFonts w:cs="Courier New"/>
        </w:rPr>
        <w:t xml:space="preserve">. </w:t>
      </w:r>
    </w:p>
  </w:footnote>
  <w:footnote w:id="167">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{"citationID":"Ol8euEYV","properties":{"formattedCitation":"For an introduction to the special issues presented by underwater cultural heritage, {\\i{}see generally} Alessandra Lanciotti, {\\i{}The Dilemma of the Right to Ownership of Underwater Cultural Heritage: The Case of the \\uc0\\u8220{}Getty Bronze,\\uc0\\u8221{}} {\\i{}in} {\\scaps Cultural Heritage, Cultural Rights, Cultural Diversity: New Developments in International Law} 301 (Silvia Borelli &amp; Federico Lenzerini eds., 2012); Lydia Barbash-Riley, {\\i{}Using a Community-Based Strategy to Address the Impacts of Globalization on Underwater Cultural Heritage Management in the Dominican Republic}, 22 {\\scaps Indiana Journal of Global Legal Studies} 201 (2015); Ole Varmer, {\\i{}Closing the Gaps in the Law Protecting Underwater Cultural Heritage on the Outer Continental Shelf}, Volume 33 {\\scaps Stanford Environmental Law Journal (SELJ)} 251 (2014); Derek Fincham, {\\i{}Transnational Forfeiture of the \\uc0\\u8220{}Getty\\uc0\\u8221{} Bronze}, 32 {\\scaps Cardozo Arts and Entertainment Law Journal} (2014); Alexander MacKintosh Ritchie, {\\i{}Victorious Youth in Peril: Analyzing Arguments Used in Cultural Property Disputes to Resolve the Case of the Getty Bronze}, 9 {\\scaps Pepp. Disp. Resol. LJ} 325 (2008).","plainCitation":"For an introduction to the special issues presented by underwater cultural heritage, see generally Alessandra Lanciotti, The Dilemma of the Right to Ownership of Underwater Cultural Heritage: The Case of the “Getty Bronze,” in Cultural Heritage, Cultural Rights, Cultural Diversity: New Developments in International Law 301 (Silvia Borelli &amp; Federico Lenzerini eds., 2012); Lydia Barbash-Riley, Using a Community-Based Strategy to Address the Impacts of Globalization on Underwater Cultural Heritage Management in the Dominican Republic, 22 Indiana Journal of Global Legal Studies 201 (2015); Ole Varmer, Closing the Gaps in the Law Protecting Underwater Cultural Heritage on the Outer Continental Shelf, Volume 33 Stanford Environmental Law Journal (SELJ) 251 (2014); Derek Fincham, Transnational Forfeiture of the “Getty” Bronze, 32 Cardozo Arts and Entertainment Law Journal (2014); Alexander MacKintosh Ritchie, Victorious Youth in Peril: Analyzing Arguments Used in Cultural Property Disputes to Resolve the Case of the Getty Bronze, 9 Pepp. Disp. Resol. LJ 325 (2008).","dontUpdate":true,"noteIndex":162,"suppress-trailing-punctuation":false},"citationItems":[{"id":550,"uris":["http://zotero.org/users/1030/items/JCFWD8NP"],"uri":["http://zotero.org/users/1030/items/JCFWD8NP"],"itemData":{"id":550,"type":"chapter","multi":{"main":{},"_keys":{}},"title":"The Dilemma of the Right to Ownership of Underwater Cultural Heritage: The Case of the \"Getty Bronze\"","container-title":"Cultural Heritage, Cultural Rights, Cultural Diversity: New Developments in International Law","publisher":"Martinus Nijhoff Publishers","page":"301","source":"Google Books","abstract":"Cultural Heritage, Cultural Rights, Cultural Diversity: New Developments in International Law explores the recent evolution of cultural heritage law which has resulted in the emergence of a new international conscience, rooted in the awareness that cultural heritage represents a holistic notion strongly connected with the identity of peoples as well with individual and collective human rights. Leading international scholars examine the new challenges determined by that evolution, reaching beyond only tangible artistic and monumental expression and paying particular attention to the linkages between cultural heritage, cultural diversity and human rights. As such, Cultural Heritage, Cultural Rights, Cultural Diversity: New Developments in International Law offers a comprehensive and original overview of how the international approach to culture has evolved from a sovereignty-based idea of cultural property to a perception which emphasises the human dimension of cultural heritage.","ISBN":"90-04-22839-X","language":"en","editor":[{"family":"Borelli","given":"Silvia","multi":{"_key":{}}},{"family":"Lenzerini","given":"Federico","multi":{"_key":{}}}],"author":[{"family":"Lanciotti","given":"Alessandra","multi":{"_key":{}}}],"issued":{"date-parts":[["2012",7,5]]}},"label":"page","prefix":"For an introduction to the special issues presented by underwater cultural heritage, &lt;i&gt;see generally&lt;/i&gt; "},{"id":2372,"uris":["http://zotero.org/users/1030/items/AUZBADTA"],"uri":["http://zotero.org/users/1030/items/AUZBADTA"],"itemData":{"id":2372,"type":"article-journal","multi":{"main":{},"_keys":{}},"title":"Using a Community-Based Strategy to Address the Impacts of Globalization on Underwater Cultural Heritage Management in the Dominican Republic","container-title":"Indiana Journal of Global Legal Studies","page":"201-240","volume":"22","issue":"1","source":"JSTOR","abstract":"Abstract This Note addresses the management of the Underwater Cultural Heritage (UCH) in the Dominican Republic as a case study of the effects of two aspects of globalization on cultural and environmental resource management in the developing world: the international convergence of values and the horizontal delegation of state power to private actors due to economic constraints. This Note posits that even as the global community of states moves toward a consensus on the ethical management of the UCH, this convergence combined with the global trend of horizontal delegation may incentivize some lesser-developed countries to deal with the economic pressures of resource management by permitting treasure hunting. To examine this phenomenon, this Note addresses national and international laws protecting the UCH, including Dominican laws and their actual consistency with the 2001 UNESCO Convention for the Protection of the Underwater Cultural Heritage. It then discusses how management in the Dominican Republic is not always in accord with either the country's own laws or the 2001 Convention to illustrate both the impacts of globalization on management of the UCH when government resources are scarce, and the resulting need for an extralegal, community-based solution. This Note concludes with a suggestion that the Dominican government, Dominican communities, and international actors consider a variant of Common-Pool Resource Management known as Living Museums in the Sea incorporated into a Multilevel Environmental Governance framework as a potential solution to counteract the economic pressures on governments to allow treasure hunting while providing for long-term preservation of the UCH in this and other developing countries.","ISSN":"1080-0727","journalAbbreviation":"Indiana Journal of Global Legal Studies","author":[{"family":"Barbash-Riley","given":"Lydia","multi":{"_key":{}}}],"issued":{"date-parts":[["2015",1,1]]}},"label":"page"},{"id":2211,"uris":["http://zotero.org/users/1030/items/SUF6DSRT"],"uri":["http://zotero.org/users/1030/items/SUF6DSRT"],"itemData":{"id":2211,"type":"article-journal","multi":{"main":{},"_keys":{}},"title":"Closing the Gaps in the Law Protecting Underwater Cultural Heritage on the Outer Continental Shelf","container-title":"Stanford Environmental Law Journal (SELJ)","page":"251","volume":"Volume 33","issue":"Number 2","source":"journals.law.stanford.edu","abstract":"The public interest in protecting our human environment is reflected in the international and domestic laws that preserve our natural and cultural heritage. Under international law, as reflected in the Law of the Sea Convention (LOSC), nations have a duty to protect our underwater cultural heritage (UCH) and cooperate for that purpose.","author":[{"family":"Varmer","given":"Ole","multi":{"_key":{}}}],"issued":{"date-parts":[["2014",3,1]]}},"label":"page"},{"id":589,"uris":["http://zotero.org/users/1030/items/KMRBXRGT"],"uri":["http://zotero.org/users/1030/items/KMRBXRGT"],"itemData":{"id":589,"type":"article-journal","multi":{"main":{},"_keys":{}},"title":"Transnational Forfeiture of the 'Getty' Bronze","container-title":"Cardozo Arts and Entertainment Law Journal","volume":"32","source":"papers.ssrn.com","abstract":"The enclosed Article will be the first to examine fully the recent Italian forfeiture of a work of art currently on display at the Getty Villa in Malibu. The object in question, Bronze Statue of a Victorious Youth, is one of the finest archaeological discoveries of the last century; and likely was cast by the Greek sculptor Lyssippos, court sculptor to Alexander the Great. This illicit work was purchased by the Getty in 1977, but has been claimed by Italian authorities since it was discovered by chance in the Adriatic in 1964. My piece examines the dispute starting first with the story of the Bronze, and culminating in a novel legal strategy being employed by Italy, something I term transnational forfeiture. Italy has undertaken a forfeiture action in Italy, for an object which has not been in Italy for decades. Conventional wisdom holds that this object cannot be repatriated to Italy, but I show how Italy has used its Mutual Legal Assistance Treaty with the United States to successfully repatriate the Bronze.","URL":"http://papers.ssrn.com/abstract=2238204","author":[{"family":"Fincham","given":"Derek","multi":{"_key":{}}}],"issued":{"date-parts":[["2014"]]},"accessed":{"date-parts":[["2013",8,26]]}},"label":"page"},{"id":971,"uris":["http://zotero.org/users/1030/items/XTWTUQ6I"],"uri":["http://zotero.org/users/1030/items/XTWTUQ6I"],"itemData":{"id":971,"type":"article-journal","multi":{"main":{},"_keys":{}},"title":"Victorious Youth in Peril: Analyzing Arguments Used in Cultural Property Disputes to Resolve the Case of the Getty Bronze","container-title":"Pepp. Disp. Resol. LJ","page":"325","volume":"9","source":"Google Scholar","shortTitle":"Victorious Youth in Peril","author":[{"family":"Ritchie","given":"Alexander MacKintosh","multi":{"_key":{}}}],"issued":{"date-parts":[["2008"]]}},"label":"page"}],"schema":"https://github.com/citation-style-language/schema/raw/master/csl-citation.json"} </w:instrText>
      </w:r>
      <w:r w:rsidRPr="00FB4BC1">
        <w:rPr>
          <w:rFonts w:cs="Courier New"/>
        </w:rPr>
        <w:fldChar w:fldCharType="separate"/>
      </w:r>
      <w:r w:rsidR="000B3E66" w:rsidRPr="00FB4BC1">
        <w:rPr>
          <w:rFonts w:cs="Courier New"/>
        </w:rPr>
        <w:t xml:space="preserve">For an introduction to the special issues presented by underwater cultural heritage, see generally Alessandra Lanciotti, </w:t>
      </w:r>
      <w:r w:rsidR="000B3E66" w:rsidRPr="00FB4BC1">
        <w:rPr>
          <w:rFonts w:cs="Courier New"/>
          <w:i/>
        </w:rPr>
        <w:t>The Dilemma of the Right to Ownership of Underwater Cultural Heritage: The Case of the “Getty Bronze,”</w:t>
      </w:r>
      <w:r w:rsidR="000B3E66" w:rsidRPr="00FB4BC1">
        <w:rPr>
          <w:rFonts w:cs="Courier New"/>
        </w:rPr>
        <w:t xml:space="preserve"> </w:t>
      </w:r>
      <w:r w:rsidR="000B3E66" w:rsidRPr="00FB4BC1">
        <w:rPr>
          <w:rFonts w:cs="Courier New"/>
          <w:i/>
        </w:rPr>
        <w:t xml:space="preserve">in </w:t>
      </w:r>
      <w:r w:rsidR="000B3E66" w:rsidRPr="00FB4BC1">
        <w:rPr>
          <w:rFonts w:cs="Courier New"/>
          <w:smallCaps/>
        </w:rPr>
        <w:t>Cultural Heritage, Cultural Rights, Cultural Diversity: New Developments in International Law</w:t>
      </w:r>
      <w:r w:rsidR="000B3E66" w:rsidRPr="00FB4BC1">
        <w:rPr>
          <w:rFonts w:cs="Courier New"/>
        </w:rPr>
        <w:t xml:space="preserve"> 301 (Silvia Borelli &amp; Federico Lenzerini eds., 2012); Lydia Barbash-Riley, </w:t>
      </w:r>
      <w:r w:rsidR="000B3E66" w:rsidRPr="00FB4BC1">
        <w:rPr>
          <w:rFonts w:cs="Courier New"/>
          <w:i/>
        </w:rPr>
        <w:t>Using a Community-Based Strategy to Address the Impacts of Globalization on Underwater Cultural Heritage Management in the Dominican Republic</w:t>
      </w:r>
      <w:r w:rsidR="000B3E66" w:rsidRPr="00FB4BC1">
        <w:rPr>
          <w:rFonts w:cs="Courier New"/>
        </w:rPr>
        <w:t xml:space="preserve">, 22 </w:t>
      </w:r>
      <w:r w:rsidR="000B3E66" w:rsidRPr="00FB4BC1">
        <w:rPr>
          <w:rFonts w:cs="Courier New"/>
          <w:smallCaps/>
        </w:rPr>
        <w:t>Ind. J. Global Legal Stud.</w:t>
      </w:r>
      <w:r w:rsidR="000B3E66" w:rsidRPr="00FB4BC1">
        <w:rPr>
          <w:rFonts w:cs="Courier New"/>
        </w:rPr>
        <w:t xml:space="preserve"> 201 (2015); Ole Varmer, </w:t>
      </w:r>
      <w:r w:rsidR="000B3E66" w:rsidRPr="00FB4BC1">
        <w:rPr>
          <w:rFonts w:cs="Courier New"/>
          <w:i/>
        </w:rPr>
        <w:t>Closing the Gaps in the Law Protecting Underwater Cultural Heritage on the Outer Continental Shelf</w:t>
      </w:r>
      <w:r w:rsidR="000B3E66" w:rsidRPr="00FB4BC1">
        <w:rPr>
          <w:rFonts w:cs="Courier New"/>
        </w:rPr>
        <w:t xml:space="preserve">, Volume 33 </w:t>
      </w:r>
      <w:r w:rsidR="000B3E66" w:rsidRPr="00FB4BC1">
        <w:rPr>
          <w:rFonts w:cs="Courier New"/>
          <w:smallCaps/>
        </w:rPr>
        <w:t>Stan. Envt’l L.J.</w:t>
      </w:r>
      <w:r w:rsidR="000B3E66" w:rsidRPr="00FB4BC1">
        <w:rPr>
          <w:rFonts w:cs="Courier New"/>
        </w:rPr>
        <w:t xml:space="preserve"> 251 (2014); Derek Fincham, </w:t>
      </w:r>
      <w:r w:rsidR="000B3E66" w:rsidRPr="00FB4BC1">
        <w:rPr>
          <w:rFonts w:cs="Courier New"/>
          <w:i/>
        </w:rPr>
        <w:t>Transnational Forfeiture of the “Getty” Bronze</w:t>
      </w:r>
      <w:r w:rsidR="000B3E66" w:rsidRPr="00FB4BC1">
        <w:rPr>
          <w:rFonts w:cs="Courier New"/>
        </w:rPr>
        <w:t xml:space="preserve">, 32 </w:t>
      </w:r>
      <w:r w:rsidR="000B3E66" w:rsidRPr="00FB4BC1">
        <w:rPr>
          <w:rFonts w:cs="Courier New"/>
          <w:smallCaps/>
        </w:rPr>
        <w:t>Cardozo Arts &amp; Ent. L.J.</w:t>
      </w:r>
      <w:r w:rsidR="000B3E66" w:rsidRPr="00FB4BC1">
        <w:rPr>
          <w:rFonts w:cs="Courier New"/>
        </w:rPr>
        <w:t xml:space="preserve"> 471 (2014); Alexander MacKintosh Ritchie, </w:t>
      </w:r>
      <w:r w:rsidR="000B3E66" w:rsidRPr="00FB4BC1">
        <w:rPr>
          <w:rFonts w:cs="Courier New"/>
          <w:i/>
        </w:rPr>
        <w:t>Victorious Youth in Peril: Analyzing Arguments Used in Cultural Property Disputes to Resolve the Case of the Getty Bronze</w:t>
      </w:r>
      <w:r w:rsidR="000B3E66" w:rsidRPr="00FB4BC1">
        <w:rPr>
          <w:rFonts w:cs="Courier New"/>
        </w:rPr>
        <w:t xml:space="preserve">, 9 </w:t>
      </w:r>
      <w:r w:rsidR="000B3E66" w:rsidRPr="00FB4BC1">
        <w:rPr>
          <w:rFonts w:cs="Courier New"/>
          <w:smallCaps/>
        </w:rPr>
        <w:t>Pepp. Disp. Resol. L.J.</w:t>
      </w:r>
      <w:r w:rsidR="000B3E66" w:rsidRPr="00FB4BC1">
        <w:rPr>
          <w:rFonts w:cs="Courier New"/>
        </w:rPr>
        <w:t xml:space="preserve"> 325 (2008).</w:t>
      </w:r>
      <w:r w:rsidRPr="00FB4BC1">
        <w:rPr>
          <w:rFonts w:cs="Courier New"/>
        </w:rPr>
        <w:fldChar w:fldCharType="end"/>
      </w:r>
    </w:p>
  </w:footnote>
  <w:footnote w:id="168">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{"citationID":"Vflsi79L","properties":{"formattedCitation":"PACE - Recommendation 848 (1978) - Underwater cultural heritage, http://assembly.coe.int/nw/xml/XRef/Xref-XML2HTML-en.asp?fileid=14882&amp;lang=en.","plainCitation":"PACE - Recommendation 848 (1978) - Underwater cultural heritage, http://assembly.coe.int/nw/xml/XRef/Xref-XML2HTML-en.asp?fileid=14882&amp;lang=en.","noteIndex":163},"citationItems":[{"id":4270,"uris":["http://zotero.org/users/1030/items/7ZJIKY7K"],"uri":["http://zotero.org/users/1030/items/7ZJIKY7K"],"itemData":{"id":4270,"type":"webpage","multi":{"main":{},"_keys":{}},"title":"PACE - Recommendation 848 (1978) - Underwater cultural heritage","URL":"http://assembly.coe.int/nw/xml/XRef/Xref-XML2HTML-en.asp?fileid=14882&amp;lang=en","accessed":{"date-parts":[["2018",9,6]]}}}],"schema":"https://github.com/citation-style-language/schema/raw/master/csl-citation.json"} </w:instrText>
      </w:r>
      <w:r w:rsidRPr="00FB4BC1">
        <w:rPr>
          <w:rFonts w:cs="Courier New"/>
        </w:rPr>
        <w:fldChar w:fldCharType="separate"/>
      </w:r>
      <w:r w:rsidR="000B3E66" w:rsidRPr="00FB4BC1">
        <w:rPr>
          <w:rFonts w:cs="Courier New"/>
          <w:smallCaps/>
        </w:rPr>
        <w:t>Parliamentry Assembly</w:t>
      </w:r>
      <w:r w:rsidR="000B3E66" w:rsidRPr="00FB4BC1">
        <w:rPr>
          <w:rFonts w:cs="Courier New"/>
        </w:rPr>
        <w:t>, Recommendation 848 (1978),</w:t>
      </w:r>
      <w:r w:rsidR="000B3E66" w:rsidRPr="00FB4BC1">
        <w:rPr>
          <w:rFonts w:cs="Courier New"/>
          <w:i/>
        </w:rPr>
        <w:t xml:space="preserve"> </w:t>
      </w:r>
      <w:r w:rsidR="000B3E66" w:rsidRPr="00FB4BC1">
        <w:rPr>
          <w:rFonts w:cs="Courier New"/>
        </w:rPr>
        <w:t>Underwater Cultural Heritage, http://assembly.coe.int/nw/xml/XRef/Xref-XML2HTML-en.asp?fileid=14882&amp;lang=en.</w:t>
      </w:r>
      <w:r w:rsidRPr="00FB4BC1">
        <w:rPr>
          <w:rFonts w:cs="Courier New"/>
        </w:rPr>
        <w:fldChar w:fldCharType="end"/>
      </w:r>
    </w:p>
  </w:footnote>
  <w:footnote w:id="169">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{"citationID":"4i439VVf","properties":{"formattedCitation":"Janet Blake, {\\i{}The Protection of the Underwater Cultural Heritage}, 45 {\\scaps Int\\uc0\\u8217{}l &amp; Comp. L. Q.} 819, 824\\uc0\\u8211{}25 (1996).","plainCitation":"Janet Blake, The Protection of the Underwater Cultural Heritage, 45 Int’l &amp; Comp. L. Q. 819, 824–25 (1996).","noteIndex":165},"citationItems":[{"id":4061,"uris":["http://zotero.org/users/1030/items/KA9B5UEP"],"uri":["http://zotero.org/users/1030/items/KA9B5UEP"],"itemData":{"id":4061,"type":"article-journal","multi":{"main":{},"_keys":{}},"title":"The Protection of the Underwater Cultural Heritage","container-title":"The International and Comparative Law Quarterly","page":"819","volume":"45","issue":"4","source":"JSTOR","ISSN":"0020-5893","journalAbbreviation":"Int'l &amp; Comp. L. Q.","author":[{"family":"Blake","given":"Janet","multi":{"_key":{}}}],"issued":{"date-parts":[["1996"]]}},"locator":"824-25"}],"schema":"https://github.com/citation-style-language/schema/raw/master/csl-citation.json"} </w:instrText>
      </w:r>
      <w:r w:rsidRPr="00FB4BC1">
        <w:rPr>
          <w:rFonts w:cs="Courier New"/>
        </w:rPr>
        <w:fldChar w:fldCharType="separate"/>
      </w:r>
      <w:r w:rsidR="000B3E66" w:rsidRPr="00FB4BC1">
        <w:rPr>
          <w:rFonts w:cs="Courier New"/>
        </w:rPr>
        <w:t xml:space="preserve">Janet Blake, </w:t>
      </w:r>
      <w:r w:rsidR="000B3E66" w:rsidRPr="00FB4BC1">
        <w:rPr>
          <w:rFonts w:cs="Courier New"/>
          <w:i/>
        </w:rPr>
        <w:t>The Protection of the Underwater Cultural Heritage</w:t>
      </w:r>
      <w:r w:rsidR="000B3E66" w:rsidRPr="00FB4BC1">
        <w:rPr>
          <w:rFonts w:cs="Courier New"/>
        </w:rPr>
        <w:t xml:space="preserve">, 45 </w:t>
      </w:r>
      <w:r w:rsidR="000B3E66">
        <w:rPr>
          <w:rFonts w:cs="Courier New"/>
          <w:smallCaps/>
        </w:rPr>
        <w:t>Int’l &amp; Comp. L.</w:t>
      </w:r>
      <w:r w:rsidR="000B3E66" w:rsidRPr="00FB4BC1">
        <w:rPr>
          <w:rFonts w:cs="Courier New"/>
          <w:smallCaps/>
        </w:rPr>
        <w:t>Q.</w:t>
      </w:r>
      <w:r w:rsidR="000B3E66" w:rsidRPr="00FB4BC1">
        <w:rPr>
          <w:rFonts w:cs="Courier New"/>
        </w:rPr>
        <w:t xml:space="preserve"> 819, 824–25 (1996).</w:t>
      </w:r>
      <w:r w:rsidRPr="00FB4BC1">
        <w:rPr>
          <w:rFonts w:cs="Courier New"/>
        </w:rPr>
        <w:fldChar w:fldCharType="end"/>
      </w:r>
    </w:p>
  </w:footnote>
  <w:footnote w:id="170">
    <w:p w:rsidR="000B3E66" w:rsidRPr="00FB4BC1" w:rsidRDefault="00000166" w:rsidP="00FB4BC1">
      <w:pPr>
        <w:pStyle w:val="FootNote"/>
        <w:rPr>
          <w:highlight w:val="yellow"/>
        </w:rPr>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{"citationID":"KEU7hyt1","properties":{"formattedCitation":"{\\i{}See generally} Patrick J. O\\uc0\\u8217{}Keefe, {\\i{}The Council of Europe Recommendation on Historic Complexes}, 3 {\\scaps Art Antiquity &amp; L.} 389 (1998).","plainCitation":"See generally Patrick J. O’Keefe, The Council of Europe Recommendation on Historic Complexes, 3 Art Antiquity &amp; L. 389 (1998).","noteIndex":166},"citationItems":[{"id":4272,"uris":["http://zotero.org/users/1030/items/VSMJ7953"],"uri":["http://zotero.org/users/1030/items/VSMJ7953"],"itemData":{"id":4272,"type":"article-journal","multi":{"main":{},"_keys":{}},"title":"The Council of Europe Recommendation on Historic Complexes","container-title":"Art Antiquity and Law","page":"389-406","volume":"3","source":"HeinOnline","journalAbbreviation":"Art Antiquity &amp; L.","language":"eng","author":[{"family":"O'Keefe","given":"Patrick J.","multi":{"_key":{}}}],"issued":{"date-parts":[["1998"]]}},"prefix":"&lt;i&gt;See generally&lt;/i&gt; "}],"schema":"https://github.com/citation-style-language/schema/raw/master/csl-citation.json"} </w:instrText>
      </w:r>
      <w:r w:rsidRPr="00FB4BC1">
        <w:rPr>
          <w:rFonts w:cs="Courier New"/>
        </w:rPr>
        <w:fldChar w:fldCharType="separate"/>
      </w:r>
      <w:r w:rsidR="000B3E66" w:rsidRPr="00FB4BC1">
        <w:rPr>
          <w:rFonts w:cs="Courier New"/>
          <w:i/>
        </w:rPr>
        <w:t>See generally</w:t>
      </w:r>
      <w:r w:rsidR="000B3E66" w:rsidRPr="00FB4BC1">
        <w:rPr>
          <w:rFonts w:cs="Courier New"/>
        </w:rPr>
        <w:t xml:space="preserve"> Patrick J. O’Keefe, </w:t>
      </w:r>
      <w:r w:rsidR="000B3E66" w:rsidRPr="00FB4BC1">
        <w:rPr>
          <w:rFonts w:cs="Courier New"/>
          <w:i/>
        </w:rPr>
        <w:t>The Council of Europe Recommendation on Historic Complexes</w:t>
      </w:r>
      <w:r w:rsidR="000B3E66" w:rsidRPr="00FB4BC1">
        <w:rPr>
          <w:rFonts w:cs="Courier New"/>
        </w:rPr>
        <w:t xml:space="preserve">, 3 </w:t>
      </w:r>
      <w:r w:rsidR="000B3E66" w:rsidRPr="00FB4BC1">
        <w:rPr>
          <w:rFonts w:cs="Courier New"/>
          <w:smallCaps/>
        </w:rPr>
        <w:t>Art Antiquity &amp; L.</w:t>
      </w:r>
      <w:r w:rsidR="000B3E66" w:rsidRPr="00FB4BC1">
        <w:rPr>
          <w:rFonts w:cs="Courier New"/>
        </w:rPr>
        <w:t xml:space="preserve"> 389 (1998).</w:t>
      </w:r>
      <w:r w:rsidRPr="00FB4BC1">
        <w:rPr>
          <w:rFonts w:cs="Courier New"/>
        </w:rPr>
        <w:fldChar w:fldCharType="end"/>
      </w:r>
    </w:p>
  </w:footnote>
  <w:footnote w:id="171">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{"citationID":"cDEEzlyn","properties":{"formattedCitation":"Kerstin Odendahl, {\\i{}Securing and Enhancing the Common Cultural Heritage}, {\\i{}in} {\\scaps The Council of Europe: Its Law and Policies} 756 (Stefanie Schmahl &amp; Marten Breuer eds., 2017).","plainCitation":"Kerstin Odendahl, Securing and Enhancing the Common Cultural Heritage, in The Council of Europe: Its Law and Policies 756 (Stefanie Schmahl &amp; Marten Breuer eds., 2017).","noteIndex":167},"citationItems":[{"id":4268,"uris":["http://zotero.org/users/1030/items/E9G5CZGZ"],"uri":["http://zotero.org/users/1030/items/E9G5CZGZ"],"itemData":{"id":4268,"type":"chapter","multi":{"main":{},"_keys":{}},"title":"Securing and Enhancing the Common Cultural Heritage","container-title":"The Council of Europe: Its Law and Policies","publisher":"Oxford University Press","source":"Google Books","abstract":"The Council of Europe, of which all European States are members, plays a pivotal role in the promotion and protection of human rights, democracy, and the rule of law in Europe. Bringing together specialist scholars and practitioners, The Council of Europe: Its Laws and Policies offers profound insights into the functioning of the organization. The organization's primary and secondary law, its institutional structure, and its far-reaching fields of activities are comprehensively and systematically analysed. This volume investigates the impact of the Council's activities within the national legal systems of the Member States and the dense web of relationships between the Council of Europe and other international organisations. An important reference work on one of the most influential organizations in Europe, the book concludes that the Council of Europe has played a considerable role in the constitutionalization process of regional public international law.","ISBN":"978-0-19-165314-8","note":"Google-Books-ID: KzhdDgAAQBAJ","language":"en","editor":[{"family":"Schmahl","given":"Stefanie","multi":{"_key":{}}},{"family":"Breuer","given":"Marten","multi":{"_key":{}}}],"author":[{"family":"Odendahl","given":"Kerstin","multi":{"_key":{}}}],"issued":{"date-parts":[["2017",3,16]]}},"locator":"756"}],"schema":"https://github.com/citation-style-language/schema/raw/master/csl-citation.json"} </w:instrText>
      </w:r>
      <w:r w:rsidRPr="00FB4BC1">
        <w:rPr>
          <w:rFonts w:cs="Courier New"/>
        </w:rPr>
        <w:fldChar w:fldCharType="separate"/>
      </w:r>
      <w:r w:rsidR="000B3E66" w:rsidRPr="00FB4BC1">
        <w:rPr>
          <w:rFonts w:cs="Courier New"/>
        </w:rPr>
        <w:t xml:space="preserve">Kerstin Odendahl, </w:t>
      </w:r>
      <w:r w:rsidR="000B3E66" w:rsidRPr="00FB4BC1">
        <w:rPr>
          <w:rFonts w:cs="Courier New"/>
          <w:i/>
        </w:rPr>
        <w:t>Securing and Enhancing the Common Cultural Heritage</w:t>
      </w:r>
      <w:r w:rsidR="000B3E66" w:rsidRPr="00FB4BC1">
        <w:rPr>
          <w:rFonts w:cs="Courier New"/>
        </w:rPr>
        <w:t xml:space="preserve">, </w:t>
      </w:r>
      <w:r w:rsidR="000B3E66" w:rsidRPr="00FB4BC1">
        <w:rPr>
          <w:rFonts w:cs="Courier New"/>
          <w:i/>
        </w:rPr>
        <w:t>in</w:t>
      </w:r>
      <w:r w:rsidR="000B3E66" w:rsidRPr="00FB4BC1">
        <w:rPr>
          <w:rFonts w:cs="Courier New"/>
        </w:rPr>
        <w:t xml:space="preserve"> </w:t>
      </w:r>
      <w:r w:rsidR="000B3E66" w:rsidRPr="00FB4BC1">
        <w:rPr>
          <w:rFonts w:cs="Courier New"/>
          <w:smallCaps/>
        </w:rPr>
        <w:t>The Council of Europe: Its Law and Policies</w:t>
      </w:r>
      <w:r w:rsidR="000B3E66" w:rsidRPr="00FB4BC1">
        <w:rPr>
          <w:rFonts w:cs="Courier New"/>
        </w:rPr>
        <w:t xml:space="preserve"> 756 (Stefanie Schmahl &amp; Marten Breuer eds., 2017).</w:t>
      </w:r>
      <w:r w:rsidRPr="00FB4BC1">
        <w:rPr>
          <w:rFonts w:cs="Courier New"/>
        </w:rPr>
        <w:fldChar w:fldCharType="end"/>
      </w:r>
    </w:p>
  </w:footnote>
  <w:footnote w:id="172">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Nicosia Convention</w:t>
      </w:r>
      <w:r w:rsidR="000B3E66" w:rsidRPr="00FB4BC1">
        <w:rPr>
          <w:rFonts w:cs="Courier New"/>
        </w:rPr>
        <w:t xml:space="preserve">, </w:t>
      </w:r>
      <w:r w:rsidR="000B3E66" w:rsidRPr="00FB4BC1">
        <w:rPr>
          <w:rFonts w:cs="Courier New"/>
          <w:i/>
        </w:rPr>
        <w:t xml:space="preserve">supra </w:t>
      </w:r>
      <w:r w:rsidR="000B3E66" w:rsidRPr="00FB4BC1">
        <w:rPr>
          <w:rFonts w:cs="Courier New"/>
        </w:rPr>
        <w:t xml:space="preserve">note </w:t>
      </w:r>
      <w:r w:rsidRPr="00FB4BC1">
        <w:rPr>
          <w:rFonts w:cs="Courier New"/>
        </w:rPr>
        <w:fldChar w:fldCharType="begin"/>
      </w:r>
      <w:r w:rsidR="000B3E66" w:rsidRPr="00FB4BC1">
        <w:rPr>
          <w:rFonts w:cs="Courier New"/>
        </w:rPr>
        <w:instrText xml:space="preserve"> NOTEREF _Ref536468795 \h </w:instrText>
      </w:r>
      <w:r w:rsidRPr="00FB4BC1">
        <w:rPr>
          <w:rFonts w:cs="Courier New"/>
        </w:rPr>
      </w:r>
      <w:r w:rsidRPr="00FB4BC1">
        <w:rPr>
          <w:rFonts w:cs="Courier New"/>
        </w:rPr>
        <w:fldChar w:fldCharType="separate"/>
      </w:r>
      <w:r w:rsidR="00FD6A79">
        <w:rPr>
          <w:rFonts w:cs="Courier New"/>
        </w:rPr>
        <w:t>1</w:t>
      </w:r>
      <w:r w:rsidRPr="00FB4BC1">
        <w:rPr>
          <w:rFonts w:cs="Courier New"/>
        </w:rPr>
        <w:fldChar w:fldCharType="end"/>
      </w:r>
      <w:r w:rsidR="000B3E66" w:rsidRPr="00FB4BC1">
        <w:rPr>
          <w:rFonts w:cs="Courier New"/>
        </w:rPr>
        <w:t xml:space="preserve">, at </w:t>
      </w:r>
      <w:r w:rsidR="000B3E66">
        <w:rPr>
          <w:rFonts w:cs="Courier New"/>
        </w:rPr>
        <w:t>art.</w:t>
      </w:r>
      <w:r w:rsidR="000B3E66" w:rsidRPr="00FB4BC1">
        <w:rPr>
          <w:rFonts w:cs="Courier New"/>
        </w:rPr>
        <w:t xml:space="preserve"> 3 (“Theft and other forms of unlawful appropriation . . . Each Party shall ensure that the offence of theft and other forms of unlawful appropriation as set out in their domestic criminal law apply to movable cultural property.”).</w:t>
      </w:r>
    </w:p>
  </w:footnote>
  <w:footnote w:id="173">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Pr>
          <w:rFonts w:cs="Courier New"/>
        </w:rPr>
        <w:t xml:space="preserve"> at a</w:t>
      </w:r>
      <w:r w:rsidR="000B3E66" w:rsidRPr="00FB4BC1">
        <w:rPr>
          <w:rFonts w:cs="Courier New"/>
        </w:rPr>
        <w:t xml:space="preserve">rt. 4. </w:t>
      </w:r>
    </w:p>
    <w:p w:rsidR="000B3E66" w:rsidRPr="00FB4BC1" w:rsidRDefault="000B3E66" w:rsidP="00262DAB">
      <w:pPr>
        <w:pStyle w:val="1StQuoteFN"/>
      </w:pPr>
      <w:r w:rsidRPr="00FB4BC1">
        <w:t>Unlawful excavation and removal</w:t>
      </w:r>
    </w:p>
    <w:p w:rsidR="000B3E66" w:rsidRPr="00FB4BC1" w:rsidRDefault="000B3E66" w:rsidP="00262DAB">
      <w:pPr>
        <w:pStyle w:val="1StQuoteFN"/>
      </w:pPr>
      <w:r w:rsidRPr="00FB4BC1">
        <w:t>1. Each Party shall ensure that the following conducts constitute a criminal offence under its domestic law, when committed intentionally:</w:t>
      </w:r>
    </w:p>
    <w:p w:rsidR="000B3E66" w:rsidRPr="00FB4BC1" w:rsidRDefault="000B3E66" w:rsidP="00262DAB">
      <w:pPr>
        <w:pStyle w:val="1StQuoteFN"/>
      </w:pPr>
      <w:r w:rsidRPr="00FB4BC1">
        <w:t>a. the excavation on land or under water in order to find and remove cultural property without the authorisation required by the law of the State where the excavation took place;</w:t>
      </w:r>
    </w:p>
    <w:p w:rsidR="000B3E66" w:rsidRPr="00FB4BC1" w:rsidRDefault="000B3E66" w:rsidP="00262DAB">
      <w:pPr>
        <w:pStyle w:val="1StQuoteFN"/>
      </w:pPr>
      <w:r w:rsidRPr="00FB4BC1">
        <w:t>b. the removal and retention of movable cultural property excavated without the authorisation required by the law of the State where the excavation took place;</w:t>
      </w:r>
    </w:p>
    <w:p w:rsidR="000B3E66" w:rsidRPr="00FB4BC1" w:rsidRDefault="000B3E66" w:rsidP="00262DAB">
      <w:pPr>
        <w:pStyle w:val="1StQuoteFN"/>
      </w:pPr>
      <w:r w:rsidRPr="00FB4BC1">
        <w:t>c. the unlawful retention of movable cultural property excavated in compliance with the authorisation required by the law of the State where the excavation took place.</w:t>
      </w:r>
    </w:p>
    <w:p w:rsidR="000B3E66" w:rsidRPr="00FB4BC1" w:rsidRDefault="000B3E66" w:rsidP="00262DAB">
      <w:pPr>
        <w:pStyle w:val="1StQuoteFN"/>
      </w:pPr>
      <w:r w:rsidRPr="00FB4BC1">
        <w:t>2. Any State may, at the time of signature or when depositing its instrument of ratification, acceptance, approval or accession, by a declaration addressed to the Secretary General of the Council of Europe, declare that it reserves the right to provide for non-criminal sanctions, instead of criminal sanctions for the conduct described in paragraph 1 of this article.</w:t>
      </w:r>
    </w:p>
    <w:p w:rsidR="000B3E66" w:rsidRPr="00FB4BC1" w:rsidRDefault="000B3E66" w:rsidP="00FB4BC1">
      <w:pPr>
        <w:pStyle w:val="FootNote"/>
      </w:pPr>
      <w:r w:rsidRPr="00FB4BC1">
        <w:rPr>
          <w:rFonts w:cs="Courier New"/>
          <w:i/>
        </w:rPr>
        <w:t>Id.</w:t>
      </w:r>
    </w:p>
  </w:footnote>
  <w:footnote w:id="174">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{"citationID":"PxMEX4Cs","properties":{"formattedCitation":"{\\i{}See, e.g.}, Sarah Harding, {\\i{}Value, Obligation and Cultural Heritage}, 31 {\\scaps Ariz. St. L.J.} 291, 344 (1999) (\\uc0\\u8220{}If an object, custom, story or ritual has a living context it should remain in or be returned to that context if we are to accord it the respect which it is due. Heritage that exists outside of its culture, isolated and de-contextualized, may not be appreciated for its intrinsic value.\\uc0\\u8221{}).","plainCitation":"See, e.g., Sarah Harding, Value, Obligation and Cultural Heritage, 31 Ariz. St. L.J. 291, 344 (1999) (“If an object, custom, story or ritual has a living context it should remain in or be returned to that context if we are to accord it the respect which it is due. Heritage that exists outside of its culture, isolated and de-contextualized, may not be appreciated for its intrinsic value.”).","noteIndex":175},"citationItems":[{"id":834,"uris":["http://zotero.org/users/1030/items/TPEMMBXT"],"uri":["http://zotero.org/users/1030/items/TPEMMBXT"],"itemData":{"id":834,"type":"article-journal","multi":{"main":{},"_keys":{}},"title":"Value, Obligation and Cultural Heritage","container-title":"Arizona State Law Journal","page":"291","volume":"31","source":"Google Scholar","journalAbbreviation":"Ariz. St. L.J.","author":[{"family":"Harding","given":"Sarah","multi":{"_key":{}}}],"issued":{"date-parts":[["1999"]]}},"locator":"344","prefix":"&lt;i&gt;See, e.g.&lt;/i&gt;, ","suffix":"(\"If an object, custom, story or ritual has a living context it should remain in or be returned to that context if we are to accord it the respect which it is due. Heritage that exists outside of its culture, isolated and de-contextualized, may not be appreciated for its intrinsic value.\")."}],"schema":"https://github.com/citation-style-language/schema/raw/master/csl-citation.json"} </w:instrText>
      </w:r>
      <w:r w:rsidRPr="00FB4BC1">
        <w:rPr>
          <w:rFonts w:cs="Courier New"/>
        </w:rPr>
        <w:fldChar w:fldCharType="separate"/>
      </w:r>
      <w:r w:rsidR="000B3E66" w:rsidRPr="00FB4BC1">
        <w:rPr>
          <w:rFonts w:cs="Courier New"/>
          <w:i/>
          <w:iCs/>
        </w:rPr>
        <w:t>See, e.g.</w:t>
      </w:r>
      <w:r w:rsidR="000B3E66" w:rsidRPr="00FB4BC1">
        <w:rPr>
          <w:rFonts w:cs="Courier New"/>
        </w:rPr>
        <w:t xml:space="preserve">, Sarah K. Harding, </w:t>
      </w:r>
      <w:r w:rsidR="000B3E66" w:rsidRPr="00FB4BC1">
        <w:rPr>
          <w:rFonts w:cs="Courier New"/>
          <w:i/>
          <w:iCs/>
        </w:rPr>
        <w:t>Value, Obligation and Cultural Heritage</w:t>
      </w:r>
      <w:r w:rsidR="000B3E66" w:rsidRPr="00FB4BC1">
        <w:rPr>
          <w:rFonts w:cs="Courier New"/>
        </w:rPr>
        <w:t xml:space="preserve">, 31 </w:t>
      </w:r>
      <w:r w:rsidR="000B3E66" w:rsidRPr="00FB4BC1">
        <w:rPr>
          <w:rFonts w:cs="Courier New"/>
          <w:smallCaps/>
        </w:rPr>
        <w:t>Ariz. St. L.J.</w:t>
      </w:r>
      <w:r w:rsidR="000B3E66" w:rsidRPr="00FB4BC1">
        <w:rPr>
          <w:rFonts w:cs="Courier New"/>
        </w:rPr>
        <w:t xml:space="preserve"> 291, 344 (1999) (“If an object, custom, story or ritual has a living context it should remain in or be returned to that context if we are to accord it the respect which it is due. Heritage that exists outside of its culture, isolated and de-contextualized, may not be appreciated for its intrinsic value.”).</w:t>
      </w:r>
      <w:r w:rsidRPr="00FB4BC1">
        <w:rPr>
          <w:rFonts w:cs="Courier New"/>
        </w:rPr>
        <w:fldChar w:fldCharType="end"/>
      </w:r>
    </w:p>
  </w:footnote>
  <w:footnote w:id="175">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An archaeologist working at the Gordion site in central Anatolia, located an hour’s drive west of Ankara, described the problems of looting at Gordion: </w:t>
      </w:r>
    </w:p>
    <w:p w:rsidR="000B3E66" w:rsidRPr="00FB4BC1" w:rsidRDefault="000B3E66" w:rsidP="00262DAB">
      <w:pPr>
        <w:pStyle w:val="1StQuoteFN"/>
      </w:pPr>
      <w:r w:rsidRPr="00FB4BC1">
        <w:t>When artefacts are looted, they become useless data. We don’t know what context they came from; we don’t know how they were used, we can try to guess by whom or when they were made but without knowing in what level, at what site they were found, we can never do more than guess. And so looting artefacts really, truly is robbing us, all of us, of any hope of a deeper understanding of where we came from.</w:t>
      </w:r>
    </w:p>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ADDIN ZOTERO_ITEM CSL_CITATION {"citationID":"Bj2mt4Ct","properties":{"formattedCitation":"Nina M. Neuhas, {\\i{}Excavation at Gordian: A Glimpse into the Work of a Modern Day Archaeologist and the Challenges of Illegal Excavations and Looting}, 20 {\\scaps Art Antiquity &amp; L.} 77, 80 (2015).","plainCitation":"Nina M. Neuhas, Excavation at Gordian: A Glimpse into the Work of a Modern Day Archaeologist and the Challenges of Illegal Excavations and Looting, 20 Art Antiquity &amp; L. 77, 80 (2015).","noteIndex":176},"citationItems":[{"id":4280,"uris":["http://zotero.org/users/1030/items/EZJM8BDR"],"uri":["http://zotero.org/users/1030/items/EZJM8BDR"],"itemData":{"id":4280,"type":"article-journal","multi":{"main":{},"_keys":{}},"title":"Excavation at Gordian: A Glimpse into the Work of a Modern Day Archaeologist and the Challenges of Illegal Excavations and Looting","container-title":"Art Antiquity and Law","page":"77-82","volume":"20","source":"HeinOnline","shortTitle":"Excavation at Gordian","journalAbbreviation":"Art Antiquity &amp; L.","language":"eng","author":[{"family":"Neuhas","given":"Nina M.","multi":{"_key":{}}}],"issued":{"date-parts":[["2015"]]}},"locator":"80"}],"schema":"https://github.com/citation-style-language/schema/raw/master/csl-citation.json"} </w:instrText>
      </w:r>
      <w:r w:rsidRPr="00FB4BC1">
        <w:rPr>
          <w:rFonts w:cs="Courier New"/>
        </w:rPr>
        <w:fldChar w:fldCharType="separate"/>
      </w:r>
      <w:r w:rsidR="000B3E66" w:rsidRPr="00FB4BC1">
        <w:rPr>
          <w:rFonts w:cs="Courier New"/>
        </w:rPr>
        <w:t xml:space="preserve">Nina M. Neuhas, </w:t>
      </w:r>
      <w:r w:rsidR="000B3E66" w:rsidRPr="00FB4BC1">
        <w:rPr>
          <w:rFonts w:cs="Courier New"/>
          <w:i/>
          <w:iCs/>
        </w:rPr>
        <w:t>Excavation at Gordian: A Glimpse into the Work of a Modern Day Archaeologist and the Challenges of Illegal Excavations and Looting</w:t>
      </w:r>
      <w:r w:rsidR="000B3E66" w:rsidRPr="00FB4BC1">
        <w:rPr>
          <w:rFonts w:cs="Courier New"/>
        </w:rPr>
        <w:t xml:space="preserve">, 20 </w:t>
      </w:r>
      <w:r w:rsidR="000B3E66" w:rsidRPr="00FB4BC1">
        <w:rPr>
          <w:rFonts w:cs="Courier New"/>
          <w:smallCaps/>
        </w:rPr>
        <w:t>Art Antiquity &amp; L.</w:t>
      </w:r>
      <w:r w:rsidR="000B3E66" w:rsidRPr="00FB4BC1">
        <w:rPr>
          <w:rFonts w:cs="Courier New"/>
        </w:rPr>
        <w:t xml:space="preserve"> 77, 80 (2015).</w:t>
      </w:r>
      <w:r w:rsidRPr="00FB4BC1">
        <w:rPr>
          <w:rFonts w:cs="Courier New"/>
        </w:rPr>
        <w:fldChar w:fldCharType="end"/>
      </w:r>
    </w:p>
  </w:footnote>
  <w:footnote w:id="176">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Nicosia Convention</w:t>
      </w:r>
      <w:r w:rsidR="000B3E66" w:rsidRPr="00FB4BC1">
        <w:rPr>
          <w:rFonts w:cs="Courier New"/>
        </w:rPr>
        <w:t xml:space="preserve">, </w:t>
      </w:r>
      <w:r w:rsidR="000B3E66" w:rsidRPr="00FB4BC1">
        <w:rPr>
          <w:rFonts w:cs="Courier New"/>
          <w:i/>
        </w:rPr>
        <w:t xml:space="preserve">supra </w:t>
      </w:r>
      <w:r w:rsidR="000B3E66" w:rsidRPr="00FB4BC1">
        <w:rPr>
          <w:rFonts w:cs="Courier New"/>
        </w:rPr>
        <w:t xml:space="preserve">note </w:t>
      </w:r>
      <w:r w:rsidRPr="00FB4BC1">
        <w:rPr>
          <w:rFonts w:cs="Courier New"/>
        </w:rPr>
        <w:fldChar w:fldCharType="begin"/>
      </w:r>
      <w:r w:rsidR="000B3E66" w:rsidRPr="00FB4BC1">
        <w:rPr>
          <w:rFonts w:cs="Courier New"/>
        </w:rPr>
        <w:instrText xml:space="preserve"> NOTEREF _Ref536468795 \h </w:instrText>
      </w:r>
      <w:r w:rsidRPr="00FB4BC1">
        <w:rPr>
          <w:rFonts w:cs="Courier New"/>
        </w:rPr>
      </w:r>
      <w:r w:rsidRPr="00FB4BC1">
        <w:rPr>
          <w:rFonts w:cs="Courier New"/>
        </w:rPr>
        <w:fldChar w:fldCharType="separate"/>
      </w:r>
      <w:r w:rsidR="00FD6A79">
        <w:rPr>
          <w:rFonts w:cs="Courier New"/>
        </w:rPr>
        <w:t>1</w:t>
      </w:r>
      <w:r w:rsidRPr="00FB4BC1">
        <w:rPr>
          <w:rFonts w:cs="Courier New"/>
        </w:rPr>
        <w:fldChar w:fldCharType="end"/>
      </w:r>
      <w:r w:rsidR="000B3E66">
        <w:rPr>
          <w:rFonts w:cs="Courier New"/>
        </w:rPr>
        <w:t>, at a</w:t>
      </w:r>
      <w:r w:rsidR="000B3E66" w:rsidRPr="00FB4BC1">
        <w:rPr>
          <w:rFonts w:cs="Courier New"/>
        </w:rPr>
        <w:t xml:space="preserve">rt. 5.  </w:t>
      </w:r>
    </w:p>
    <w:p w:rsidR="000B3E66" w:rsidRPr="00FB4BC1" w:rsidRDefault="000B3E66" w:rsidP="0009423D">
      <w:pPr>
        <w:pStyle w:val="1StQuoteFN"/>
      </w:pPr>
      <w:r w:rsidRPr="00FB4BC1">
        <w:t>Illegal importation</w:t>
      </w:r>
    </w:p>
    <w:p w:rsidR="000B3E66" w:rsidRPr="00FB4BC1" w:rsidRDefault="000B3E66" w:rsidP="0009423D">
      <w:pPr>
        <w:pStyle w:val="1StQuoteFN"/>
      </w:pPr>
      <w:r w:rsidRPr="00FB4BC1">
        <w:t>1. Each Party shall ensure that, when committed intentionally, the importation of movable cultural property, the importation of which is prohibited pursuant to its domestic law on the grounds that it has been:</w:t>
      </w:r>
    </w:p>
    <w:p w:rsidR="000B3E66" w:rsidRPr="00FB4BC1" w:rsidRDefault="000B3E66" w:rsidP="0009423D">
      <w:pPr>
        <w:pStyle w:val="1StQuoteFN"/>
      </w:pPr>
      <w:r w:rsidRPr="00FB4BC1">
        <w:t>a. stolen in another State;</w:t>
      </w:r>
    </w:p>
    <w:p w:rsidR="000B3E66" w:rsidRPr="00FB4BC1" w:rsidRDefault="000B3E66" w:rsidP="0009423D">
      <w:pPr>
        <w:pStyle w:val="1StQuoteFN"/>
      </w:pPr>
      <w:r w:rsidRPr="00FB4BC1">
        <w:t>b. excavated or retained under circumstances described in Article 4 of this Convention; or</w:t>
      </w:r>
    </w:p>
    <w:p w:rsidR="000B3E66" w:rsidRPr="00FB4BC1" w:rsidRDefault="000B3E66" w:rsidP="0009423D">
      <w:pPr>
        <w:pStyle w:val="1StQuoteFN"/>
      </w:pPr>
      <w:r w:rsidRPr="00FB4BC1">
        <w:t>c. exported in violation of the law of the State that has classified, defined or specifically designated such cultural property in accordance with Article 2 of this Convention, constitutes a criminal offence under its domestic law where the offender knew that the cultural property had been stolen, excavated or exported in violation of the law of that other State.</w:t>
      </w:r>
    </w:p>
    <w:p w:rsidR="000B3E66" w:rsidRPr="00FB4BC1" w:rsidRDefault="000B3E66" w:rsidP="0009423D">
      <w:pPr>
        <w:pStyle w:val="1StQuoteFN"/>
      </w:pPr>
      <w:r w:rsidRPr="00FB4BC1">
        <w:t>2. Any State may, at the time of signature or when depositing its instrument of ratification, acceptance, approval or accession, by a declaration addressed to the Secretary General of the Council of Europe, declare that it reserves the right to provide for non-criminal sanctions, instead of criminal sanctions for the conduct described in paragraph 1 of the present article.</w:t>
      </w:r>
    </w:p>
    <w:p w:rsidR="000B3E66" w:rsidRPr="00FB4BC1" w:rsidRDefault="000B3E66" w:rsidP="00FB4BC1">
      <w:pPr>
        <w:pStyle w:val="FootNote"/>
      </w:pPr>
      <w:r w:rsidRPr="00FB4BC1">
        <w:rPr>
          <w:rFonts w:cs="Courier New"/>
          <w:i/>
        </w:rPr>
        <w:t>Id.</w:t>
      </w:r>
    </w:p>
  </w:footnote>
  <w:footnote w:id="177">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 xml:space="preserve">Id. </w:t>
      </w:r>
      <w:r w:rsidR="000B3E66">
        <w:rPr>
          <w:rFonts w:cs="Courier New"/>
        </w:rPr>
        <w:t>at a</w:t>
      </w:r>
      <w:r w:rsidR="000B3E66" w:rsidRPr="00FB4BC1">
        <w:rPr>
          <w:rFonts w:cs="Courier New"/>
        </w:rPr>
        <w:t>rt. 6.</w:t>
      </w:r>
    </w:p>
    <w:p w:rsidR="000B3E66" w:rsidRPr="00FB4BC1" w:rsidRDefault="000B3E66" w:rsidP="0009423D">
      <w:pPr>
        <w:pStyle w:val="1StQuoteFN"/>
      </w:pPr>
      <w:r w:rsidRPr="00FB4BC1">
        <w:t>Illegal exportation</w:t>
      </w:r>
    </w:p>
    <w:p w:rsidR="000B3E66" w:rsidRPr="00FB4BC1" w:rsidRDefault="000B3E66" w:rsidP="0009423D">
      <w:pPr>
        <w:pStyle w:val="1StQuoteFN"/>
      </w:pPr>
      <w:r w:rsidRPr="00FB4BC1">
        <w:t>1. Each Party shall ensure that the exportation of movable cultural property, if the exportation is prohibited or carried out without authorisation pursuant to its domestic law, constitutes a criminal offence under its domestic law, when committed intentionally.</w:t>
      </w:r>
    </w:p>
    <w:p w:rsidR="000B3E66" w:rsidRPr="00FB4BC1" w:rsidRDefault="000B3E66" w:rsidP="0009423D">
      <w:pPr>
        <w:pStyle w:val="1StQuoteFN"/>
      </w:pPr>
      <w:r w:rsidRPr="00FB4BC1">
        <w:t>2. Each Party shall consider taking the necessary measures to apply paragraph 1 of the present article also in respect of movable cultural property that had been illegally imported.</w:t>
      </w:r>
    </w:p>
    <w:p w:rsidR="000B3E66" w:rsidRPr="00FB4BC1" w:rsidRDefault="000B3E66" w:rsidP="00FB4BC1">
      <w:pPr>
        <w:pStyle w:val="FootNote"/>
      </w:pPr>
      <w:r w:rsidRPr="00FB4BC1">
        <w:rPr>
          <w:rFonts w:cs="Courier New"/>
          <w:i/>
        </w:rPr>
        <w:t>Id.</w:t>
      </w:r>
    </w:p>
  </w:footnote>
  <w:footnote w:id="178">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 xml:space="preserve">Id. </w:t>
      </w:r>
      <w:r w:rsidR="000B3E66">
        <w:rPr>
          <w:rFonts w:cs="Courier New"/>
        </w:rPr>
        <w:t>at a</w:t>
      </w:r>
      <w:r w:rsidR="000B3E66" w:rsidRPr="00FB4BC1">
        <w:rPr>
          <w:rFonts w:cs="Courier New"/>
        </w:rPr>
        <w:t>rt. 7.</w:t>
      </w:r>
    </w:p>
    <w:p w:rsidR="000B3E66" w:rsidRPr="00FB4BC1" w:rsidRDefault="000B3E66" w:rsidP="0009423D">
      <w:pPr>
        <w:pStyle w:val="1StQuoteFN"/>
      </w:pPr>
      <w:r w:rsidRPr="00FB4BC1">
        <w:t>Acquisition</w:t>
      </w:r>
    </w:p>
    <w:p w:rsidR="000B3E66" w:rsidRPr="00FB4BC1" w:rsidRDefault="000B3E66" w:rsidP="0009423D">
      <w:pPr>
        <w:pStyle w:val="1StQuoteFN"/>
      </w:pPr>
      <w:r w:rsidRPr="00FB4BC1">
        <w:t>1. Each Party shall ensure that the acquisition of movable cultural property that has been stolen in accordance with Article 3 of this Convention or has been excavated, imported or exported under circumstances described in Articles 4, 5 or 6 of this Convention constitutes a criminal offence under its domestic law where the person knows of such unlawful provenance.</w:t>
      </w:r>
    </w:p>
    <w:p w:rsidR="000B3E66" w:rsidRDefault="000B3E66" w:rsidP="0009423D">
      <w:pPr>
        <w:pStyle w:val="1StQuoteFN"/>
      </w:pPr>
      <w:r w:rsidRPr="00FB4BC1">
        <w:t>2. Each Party shall consider taking the necessary measures to ensure that the conduct described in paragraph 1 of the present article constitutes a criminal offence also in the case of a person who should have known of the cultural property’s unlawful provenance if he or she had exercised due care and attention in acquiring the cultural property.</w:t>
      </w:r>
    </w:p>
    <w:p w:rsidR="000B3E66" w:rsidRPr="0009423D" w:rsidRDefault="000B3E66" w:rsidP="0009423D">
      <w:pPr>
        <w:pStyle w:val="FootNote"/>
        <w:rPr>
          <w:i/>
        </w:rPr>
      </w:pPr>
      <w:r>
        <w:rPr>
          <w:i/>
        </w:rPr>
        <w:t>Id.</w:t>
      </w:r>
    </w:p>
  </w:footnote>
  <w:footnote w:id="179">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Pr>
          <w:rFonts w:cs="Courier New"/>
        </w:rPr>
        <w:t xml:space="preserve"> at a</w:t>
      </w:r>
      <w:r w:rsidR="000B3E66" w:rsidRPr="00FB4BC1">
        <w:rPr>
          <w:rFonts w:cs="Courier New"/>
        </w:rPr>
        <w:t xml:space="preserve">rt. 8. </w:t>
      </w:r>
    </w:p>
    <w:p w:rsidR="000B3E66" w:rsidRPr="00FB4BC1" w:rsidRDefault="000B3E66" w:rsidP="0009423D">
      <w:pPr>
        <w:pStyle w:val="1StQuoteFN"/>
      </w:pPr>
      <w:r w:rsidRPr="00FB4BC1">
        <w:t>Placing on the market</w:t>
      </w:r>
    </w:p>
    <w:p w:rsidR="000B3E66" w:rsidRPr="00FB4BC1" w:rsidRDefault="000B3E66" w:rsidP="0009423D">
      <w:pPr>
        <w:pStyle w:val="1StQuoteFN"/>
      </w:pPr>
      <w:r w:rsidRPr="00FB4BC1">
        <w:t>1. Each Party shall ensure that the placing on the market of movable cultural property that has been stolen in accordance with Article 3 of this Convention or has been excavated, imported or exported under circumstances described in Articles 4, 5 or 6 of this Convention constitutes a criminal offence under its domestic law where the person knows of such unlawful provenance.</w:t>
      </w:r>
    </w:p>
    <w:p w:rsidR="000B3E66" w:rsidRPr="00FB4BC1" w:rsidRDefault="000B3E66" w:rsidP="0009423D">
      <w:pPr>
        <w:pStyle w:val="1StQuoteFN"/>
      </w:pPr>
      <w:r w:rsidRPr="00FB4BC1">
        <w:t>2. Each Party shall consider taking the necessary measures to ensure that the conduct described in paragraph 1 of this article constitutes a criminal offence also in the case of a person who should have known of the cultural property’s unlawful provenance if he or she had exercised due care and attention in placing the cultural property on the market.</w:t>
      </w:r>
    </w:p>
    <w:p w:rsidR="000B3E66" w:rsidRPr="00FB4BC1" w:rsidRDefault="000B3E66" w:rsidP="00FB4BC1">
      <w:pPr>
        <w:pStyle w:val="FootNote"/>
      </w:pPr>
      <w:r w:rsidRPr="00FB4BC1">
        <w:rPr>
          <w:rFonts w:cs="Courier New"/>
          <w:i/>
        </w:rPr>
        <w:t>Id.</w:t>
      </w:r>
    </w:p>
  </w:footnote>
  <w:footnote w:id="180">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Pr>
          <w:rFonts w:cs="Courier New"/>
        </w:rPr>
        <w:t xml:space="preserve"> at a</w:t>
      </w:r>
      <w:r w:rsidR="000B3E66" w:rsidRPr="00FB4BC1">
        <w:rPr>
          <w:rFonts w:cs="Courier New"/>
        </w:rPr>
        <w:t>rt. 9.</w:t>
      </w:r>
    </w:p>
    <w:p w:rsidR="000B3E66" w:rsidRPr="00FB4BC1" w:rsidRDefault="000B3E66" w:rsidP="0009423D">
      <w:pPr>
        <w:pStyle w:val="1StQuoteFN"/>
      </w:pPr>
      <w:r w:rsidRPr="00FB4BC1">
        <w:t>Falsification of documents</w:t>
      </w:r>
    </w:p>
    <w:p w:rsidR="000B3E66" w:rsidRPr="00FB4BC1" w:rsidRDefault="000B3E66" w:rsidP="0009423D">
      <w:pPr>
        <w:pStyle w:val="1StQuoteFN"/>
      </w:pPr>
      <w:r w:rsidRPr="00FB4BC1">
        <w:t>Each Party shall ensure that the making of false documents and the act of tampering with documents relating to movable cultural property constitute criminal offences under its domestic law, where these actions are intended to present the property as having licit provenance.</w:t>
      </w:r>
    </w:p>
    <w:p w:rsidR="000B3E66" w:rsidRPr="00FB4BC1" w:rsidRDefault="000B3E66" w:rsidP="00FB4BC1">
      <w:pPr>
        <w:pStyle w:val="FootNote"/>
      </w:pPr>
      <w:r w:rsidRPr="00FB4BC1">
        <w:rPr>
          <w:rFonts w:cs="Courier New"/>
          <w:i/>
        </w:rPr>
        <w:t>Id.</w:t>
      </w:r>
    </w:p>
  </w:footnote>
  <w:footnote w:id="181">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Pr>
          <w:rFonts w:cs="Courier New"/>
        </w:rPr>
        <w:t xml:space="preserve"> at a</w:t>
      </w:r>
      <w:r w:rsidR="000B3E66" w:rsidRPr="00FB4BC1">
        <w:rPr>
          <w:rFonts w:cs="Courier New"/>
        </w:rPr>
        <w:t xml:space="preserve">rt. 10. </w:t>
      </w:r>
    </w:p>
    <w:p w:rsidR="000B3E66" w:rsidRPr="00FB4BC1" w:rsidRDefault="000B3E66" w:rsidP="007E74E3">
      <w:pPr>
        <w:pStyle w:val="1StQuoteFN"/>
      </w:pPr>
      <w:r w:rsidRPr="00FB4BC1">
        <w:t>Destruction and damage</w:t>
      </w:r>
    </w:p>
    <w:p w:rsidR="000B3E66" w:rsidRPr="00FB4BC1" w:rsidRDefault="000B3E66" w:rsidP="007E74E3">
      <w:pPr>
        <w:pStyle w:val="1StQuoteFN"/>
      </w:pPr>
      <w:r w:rsidRPr="00FB4BC1">
        <w:t>1. Each Party shall ensure that the following conducts constitute a criminal offence under its domestic law, when committed intentionally:</w:t>
      </w:r>
    </w:p>
    <w:p w:rsidR="000B3E66" w:rsidRPr="00FB4BC1" w:rsidRDefault="000B3E66" w:rsidP="007E74E3">
      <w:pPr>
        <w:pStyle w:val="1StQuoteFN"/>
      </w:pPr>
      <w:r w:rsidRPr="00FB4BC1">
        <w:t>a. the unlawful destruction or damaging of movable or immovable cultural property, regardless of the ownership of such property;</w:t>
      </w:r>
    </w:p>
    <w:p w:rsidR="000B3E66" w:rsidRPr="00FB4BC1" w:rsidRDefault="000B3E66" w:rsidP="007E74E3">
      <w:pPr>
        <w:pStyle w:val="1StQuoteFN"/>
      </w:pPr>
      <w:r w:rsidRPr="00FB4BC1">
        <w:t>b. the unlawful removal, in whole or in part, of any elements from movable or immovable cultural property, with a view to importing, exporting or placing on the market these elements under the circumstances described in Articles 5, 6 and 8 of this Convention.</w:t>
      </w:r>
    </w:p>
    <w:p w:rsidR="000B3E66" w:rsidRPr="00FB4BC1" w:rsidRDefault="000B3E66" w:rsidP="007E74E3">
      <w:pPr>
        <w:pStyle w:val="1StQuoteFN"/>
      </w:pPr>
      <w:r w:rsidRPr="00FB4BC1">
        <w:t>2. Any State may, at the time of signature or when depositing its instrument of ratification, acceptance, approval or accession, by a declaration addressed to the Secretary General of the Council of Europe, declare that it reserves the right not to apply paragraph 1 of the present article, or to apply it only in specific cases or conditions in cases where the cultural property has been destroyed or damaged by the owner of the cultural property or with the owner’s consent.</w:t>
      </w:r>
    </w:p>
    <w:p w:rsidR="000B3E66" w:rsidRPr="00FB4BC1" w:rsidRDefault="000B3E66" w:rsidP="00FB4BC1">
      <w:pPr>
        <w:pStyle w:val="FootNote"/>
      </w:pPr>
      <w:r w:rsidRPr="00FB4BC1">
        <w:rPr>
          <w:rFonts w:cs="Courier New"/>
          <w:i/>
        </w:rPr>
        <w:t>Id.</w:t>
      </w:r>
    </w:p>
  </w:footnote>
  <w:footnote w:id="182">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 xml:space="preserve">Id. </w:t>
      </w:r>
      <w:r w:rsidR="000B3E66">
        <w:rPr>
          <w:rFonts w:cs="Courier New"/>
        </w:rPr>
        <w:t>at a</w:t>
      </w:r>
      <w:r w:rsidR="000B3E66" w:rsidRPr="00FB4BC1">
        <w:rPr>
          <w:rFonts w:cs="Courier New"/>
        </w:rPr>
        <w:t xml:space="preserve">rt. 11. </w:t>
      </w:r>
    </w:p>
    <w:p w:rsidR="000B3E66" w:rsidRPr="00FB4BC1" w:rsidRDefault="000B3E66" w:rsidP="007E74E3">
      <w:pPr>
        <w:pStyle w:val="1StQuoteFN"/>
      </w:pPr>
      <w:r w:rsidRPr="00FB4BC1">
        <w:t>Aiding or abetting and attempt</w:t>
      </w:r>
    </w:p>
    <w:p w:rsidR="000B3E66" w:rsidRPr="00FB4BC1" w:rsidRDefault="000B3E66" w:rsidP="007E74E3">
      <w:pPr>
        <w:pStyle w:val="1StQuoteFN"/>
      </w:pPr>
      <w:r w:rsidRPr="00FB4BC1">
        <w:t>1. Each Party shall ensure that the intentional aiding or abetting the commission of a criminal offence referred to in this Convention also constitutes a criminal offence under its domestic law.</w:t>
      </w:r>
    </w:p>
    <w:p w:rsidR="000B3E66" w:rsidRPr="00FB4BC1" w:rsidRDefault="000B3E66" w:rsidP="007E74E3">
      <w:pPr>
        <w:pStyle w:val="1StQuoteFN"/>
      </w:pPr>
      <w:r w:rsidRPr="00FB4BC1">
        <w:t>2. Each Party shall ensure that the intentional attempt to commit any of the criminal offences referred to in this Convention with the exception of those defined in Article 4, paragraph 1, sub-paragraph a and in Article 8 also constitutes a criminal offence under its domestic law.</w:t>
      </w:r>
    </w:p>
    <w:p w:rsidR="000B3E66" w:rsidRPr="00FB4BC1" w:rsidRDefault="000B3E66" w:rsidP="007E74E3">
      <w:pPr>
        <w:pStyle w:val="1StQuoteFN"/>
      </w:pPr>
      <w:r w:rsidRPr="00FB4BC1">
        <w:t>3. Any State may, at the time of signature or when depositing its instrument of ratification, acceptance, approval or accession, by a declaration addressed to the Secretary General of the Council of Europe, declare that it reserves the right not to apply, or to apply only in specific cases or conditions, the provision of paragraph 1 of the present article in respect of offences defined in Article 4, paragraph 1, sub-paragraph a.</w:t>
      </w:r>
    </w:p>
    <w:p w:rsidR="000B3E66" w:rsidRPr="00FB4BC1" w:rsidRDefault="000B3E66" w:rsidP="00FB4BC1">
      <w:pPr>
        <w:pStyle w:val="FootNote"/>
      </w:pPr>
      <w:r w:rsidRPr="00FB4BC1">
        <w:rPr>
          <w:rFonts w:cs="Courier New"/>
          <w:i/>
        </w:rPr>
        <w:t>Id.</w:t>
      </w:r>
    </w:p>
  </w:footnote>
  <w:footnote w:id="183">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Pr>
          <w:rFonts w:cs="Courier New"/>
        </w:rPr>
        <w:t xml:space="preserve"> at a</w:t>
      </w:r>
      <w:r w:rsidR="000B3E66" w:rsidRPr="00FB4BC1">
        <w:rPr>
          <w:rFonts w:cs="Courier New"/>
        </w:rPr>
        <w:t xml:space="preserve">rt. 12. </w:t>
      </w:r>
    </w:p>
    <w:p w:rsidR="000B3E66" w:rsidRPr="00FB4BC1" w:rsidRDefault="000B3E66" w:rsidP="007E74E3">
      <w:pPr>
        <w:pStyle w:val="1StQuoteFN"/>
      </w:pPr>
      <w:r w:rsidRPr="00FB4BC1">
        <w:t>Jurisdiction</w:t>
      </w:r>
    </w:p>
    <w:p w:rsidR="000B3E66" w:rsidRPr="00FB4BC1" w:rsidRDefault="000B3E66" w:rsidP="007E74E3">
      <w:pPr>
        <w:pStyle w:val="1StQuoteFN"/>
      </w:pPr>
      <w:r w:rsidRPr="00FB4BC1">
        <w:t>1. Each Party shall take the necessary measures to establish jurisdiction over the criminal offences referred to in this Convention, when the offence is committed:</w:t>
      </w:r>
    </w:p>
    <w:p w:rsidR="000B3E66" w:rsidRPr="00FB4BC1" w:rsidRDefault="000B3E66" w:rsidP="007E74E3">
      <w:pPr>
        <w:pStyle w:val="1StQuoteFN"/>
      </w:pPr>
      <w:r w:rsidRPr="00FB4BC1">
        <w:rPr>
          <w:rFonts w:cs="Courier New"/>
        </w:rPr>
        <w:t>a. in its territory;</w:t>
      </w:r>
    </w:p>
    <w:p w:rsidR="000B3E66" w:rsidRPr="00FB4BC1" w:rsidRDefault="000B3E66" w:rsidP="007E74E3">
      <w:pPr>
        <w:pStyle w:val="1StQuoteFN"/>
      </w:pPr>
      <w:r w:rsidRPr="00FB4BC1">
        <w:rPr>
          <w:rFonts w:cs="Courier New"/>
        </w:rPr>
        <w:t>b. on board a ship flying the flag of that Party;</w:t>
      </w:r>
    </w:p>
    <w:p w:rsidR="000B3E66" w:rsidRPr="00FB4BC1" w:rsidRDefault="000B3E66" w:rsidP="007E74E3">
      <w:pPr>
        <w:pStyle w:val="1StQuoteFN"/>
      </w:pPr>
      <w:r w:rsidRPr="00FB4BC1">
        <w:rPr>
          <w:rFonts w:cs="Courier New"/>
        </w:rPr>
        <w:t>c. on board an aircraft registered under the laws of that Party; or</w:t>
      </w:r>
    </w:p>
    <w:p w:rsidR="000B3E66" w:rsidRPr="00FB4BC1" w:rsidRDefault="000B3E66" w:rsidP="007E74E3">
      <w:pPr>
        <w:pStyle w:val="1StQuoteFN"/>
      </w:pPr>
      <w:r w:rsidRPr="00FB4BC1">
        <w:rPr>
          <w:rFonts w:cs="Courier New"/>
        </w:rPr>
        <w:t>d. by one of its nationals.</w:t>
      </w:r>
    </w:p>
    <w:p w:rsidR="000B3E66" w:rsidRPr="00FB4BC1" w:rsidRDefault="000B3E66" w:rsidP="007E74E3">
      <w:pPr>
        <w:pStyle w:val="1StQuoteFN"/>
      </w:pPr>
      <w:r w:rsidRPr="00FB4BC1">
        <w:rPr>
          <w:rFonts w:cs="Courier New"/>
        </w:rPr>
        <w:t>2. Each Party shall take the necessary measures to establish jurisdiction over any criminal offence referred to in this Convention, when the alleged offender is present in its territory and cannot be extradited to another State, solely on the basis of his or her nationality.</w:t>
      </w:r>
    </w:p>
    <w:p w:rsidR="000B3E66" w:rsidRPr="00FB4BC1" w:rsidRDefault="000B3E66" w:rsidP="007E74E3">
      <w:pPr>
        <w:pStyle w:val="1StQuoteFN"/>
      </w:pPr>
      <w:r w:rsidRPr="00FB4BC1">
        <w:rPr>
          <w:rFonts w:cs="Courier New"/>
        </w:rPr>
        <w:t>3. Each State may, at the time of signature or when depositing its instrument of ratification, acceptance, approval or accession, by a declaration addressed to the Secretary General of the Council of Europe, declare that it reserves the right not to apply, or to apply only in specific cases or conditions, the jurisdiction rules laid down in paragraph 1, sub-paragraph d of the present article.</w:t>
      </w:r>
    </w:p>
    <w:p w:rsidR="000B3E66" w:rsidRPr="00FB4BC1" w:rsidRDefault="000B3E66" w:rsidP="007E74E3">
      <w:pPr>
        <w:pStyle w:val="1StQuoteFN"/>
      </w:pPr>
      <w:r w:rsidRPr="00FB4BC1">
        <w:rPr>
          <w:rFonts w:cs="Courier New"/>
        </w:rPr>
        <w:t>4. Where more than one Party claims jurisdiction over an alleged offence in accordance with this Convention, the Parties concerned shall, where appropriate, consult each other with a view to determining the most appropriate jurisdiction for prosecution.</w:t>
      </w:r>
    </w:p>
    <w:p w:rsidR="000B3E66" w:rsidRPr="00FB4BC1" w:rsidRDefault="000B3E66" w:rsidP="007E74E3">
      <w:pPr>
        <w:pStyle w:val="1StQuoteFN"/>
      </w:pPr>
      <w:r w:rsidRPr="00FB4BC1">
        <w:rPr>
          <w:rFonts w:cs="Courier New"/>
        </w:rPr>
        <w:t>5. Without prejudice to the general rules of international law, this Convention shall not exclude any criminal jurisdiction exercised by a Party in accordance with its domestic law.</w:t>
      </w:r>
    </w:p>
    <w:p w:rsidR="000B3E66" w:rsidRPr="00FB4BC1" w:rsidRDefault="000B3E66" w:rsidP="00FB4BC1">
      <w:pPr>
        <w:pStyle w:val="FootNote"/>
      </w:pPr>
      <w:r w:rsidRPr="00FB4BC1">
        <w:rPr>
          <w:rFonts w:cs="Courier New"/>
          <w:i/>
        </w:rPr>
        <w:t>Id.</w:t>
      </w:r>
    </w:p>
  </w:footnote>
  <w:footnote w:id="184">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sidRPr="00FB4BC1">
        <w:rPr>
          <w:rFonts w:cs="Courier New"/>
        </w:rPr>
        <w:t xml:space="preserve"> </w:t>
      </w:r>
      <w:r w:rsidR="000B3E66">
        <w:rPr>
          <w:rFonts w:cs="Courier New"/>
        </w:rPr>
        <w:t>a</w:t>
      </w:r>
      <w:r w:rsidR="000B3E66" w:rsidRPr="00FB4BC1">
        <w:rPr>
          <w:rFonts w:cs="Courier New"/>
        </w:rPr>
        <w:t>t</w:t>
      </w:r>
      <w:r w:rsidR="000B3E66">
        <w:rPr>
          <w:rFonts w:cs="Courier New"/>
        </w:rPr>
        <w:t xml:space="preserve"> ch.</w:t>
      </w:r>
      <w:r w:rsidR="000B3E66" w:rsidRPr="00FB4BC1">
        <w:rPr>
          <w:rFonts w:cs="Courier New"/>
        </w:rPr>
        <w:t xml:space="preserve"> III. </w:t>
      </w:r>
    </w:p>
  </w:footnote>
  <w:footnote w:id="185">
    <w:p w:rsidR="000B3E66" w:rsidRPr="00FB4BC1" w:rsidRDefault="00000166" w:rsidP="00FB4BC1">
      <w:pPr>
        <w:pStyle w:val="FootNote"/>
      </w:pPr>
      <w:r w:rsidRPr="00FB4BC1">
        <w:rPr>
          <w:rFonts w:cs="Courier New"/>
          <w:i/>
        </w:rPr>
        <w:fldChar w:fldCharType="begin"/>
      </w:r>
      <w:r w:rsidR="000B3E66" w:rsidRPr="00FB4BC1">
        <w:rPr>
          <w:rFonts w:cs="Courier New"/>
          <w:i/>
        </w:rPr>
        <w:instrText xml:space="preserve"> ADVANCE \r0 \* MERGEFORMAT </w:instrText>
      </w:r>
      <w:r w:rsidRPr="00FB4BC1">
        <w:rPr>
          <w:rFonts w:cs="Courier New"/>
          <w:i/>
        </w:rPr>
        <w:fldChar w:fldCharType="end"/>
      </w:r>
      <w:r w:rsidR="000B3E66" w:rsidRPr="00FB4BC1">
        <w:rPr>
          <w:rStyle w:val="NoterefInNote"/>
        </w:rPr>
        <w:footnoteRef/>
      </w:r>
      <w:r w:rsidRPr="00FB4BC1">
        <w:rPr>
          <w:rFonts w:cs="Courier New"/>
          <w:i/>
        </w:rPr>
        <w:fldChar w:fldCharType="begin"/>
      </w:r>
      <w:r w:rsidR="000B3E66" w:rsidRPr="00FB4BC1">
        <w:rPr>
          <w:rFonts w:cs="Courier New"/>
          <w:i/>
        </w:rPr>
        <w:instrText xml:space="preserve"> ADVANCE \r3 \* MERGEFORMAT </w:instrText>
      </w:r>
      <w:r w:rsidRPr="00FB4BC1">
        <w:rPr>
          <w:rFonts w:cs="Courier New"/>
          <w:i/>
        </w:rPr>
        <w:fldChar w:fldCharType="end"/>
      </w:r>
      <w:r w:rsidR="000B3E66" w:rsidRPr="00FB4BC1">
        <w:rPr>
          <w:rFonts w:cs="Courier New"/>
          <w:i/>
        </w:rPr>
        <w:t>Id.</w:t>
      </w:r>
      <w:r w:rsidR="000B3E66">
        <w:rPr>
          <w:rFonts w:cs="Courier New"/>
        </w:rPr>
        <w:t xml:space="preserve"> at a</w:t>
      </w:r>
      <w:r w:rsidR="000B3E66" w:rsidRPr="00FB4BC1">
        <w:rPr>
          <w:rFonts w:cs="Courier New"/>
        </w:rPr>
        <w:t xml:space="preserve">rt. 22. </w:t>
      </w:r>
    </w:p>
  </w:footnote>
  <w:footnote w:id="186">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{"citationID":"FhhLmquP","properties":{"formattedCitation":"Daniel L. Feldman, {\\i{}Conflict Diamonds, International Trade Regulation, and the Nature of Law}, 24 {\\scaps U. Pa. J. Int\\uc0\\u8217{}l Econ. L.} 835, 854 (2003).","plainCitation":"Daniel L. Feldman, Conflict Diamonds, International Trade Regulation, and the Nature of Law, 24 U. Pa. J. Int’l Econ. L. 835, 854 (2003).","noteIndex":197},"citationItems":[{"id":4285,"uris":["http://zotero.org/users/1030/items/IQXSH2VG"],"uri":["http://zotero.org/users/1030/items/IQXSH2VG"],"itemData":{"id":4285,"type":"article-journal","multi":{"main":{},"_keys":{}},"title":"Conflict Diamonds, International Trade Regulation, and the Nature of Law","container-title":"University of Pennsylvania Journal of International Economic Law","page":"835-874","volume":"24","source":"HeinOnline","journalAbbreviation":"U. Pa. J. Int'l Econ. L.","language":"eng","author":[{"family":"Feldman","given":"Daniel L.","multi":{"_key":{}}}],"issued":{"date-parts":[["2003"]]}},"locator":"854"}],"schema":"https://github.com/citation-style-language/schema/raw/master/csl-citation.json"} </w:instrText>
      </w:r>
      <w:r w:rsidRPr="00FB4BC1">
        <w:rPr>
          <w:rFonts w:cs="Courier New"/>
        </w:rPr>
        <w:fldChar w:fldCharType="separate"/>
      </w:r>
      <w:r w:rsidR="000B3E66" w:rsidRPr="00FB4BC1">
        <w:rPr>
          <w:rFonts w:cs="Courier New"/>
        </w:rPr>
        <w:t xml:space="preserve">Daniel L. Feldman, </w:t>
      </w:r>
      <w:r w:rsidR="000B3E66" w:rsidRPr="00FB4BC1">
        <w:rPr>
          <w:rFonts w:cs="Courier New"/>
          <w:i/>
          <w:iCs/>
        </w:rPr>
        <w:t>Conflict Diamonds, International Trade Regulation, and the Nature of Law</w:t>
      </w:r>
      <w:r w:rsidR="000B3E66" w:rsidRPr="00FB4BC1">
        <w:rPr>
          <w:rFonts w:cs="Courier New"/>
        </w:rPr>
        <w:t xml:space="preserve">, 24 </w:t>
      </w:r>
      <w:r w:rsidR="000B3E66" w:rsidRPr="00FB4BC1">
        <w:rPr>
          <w:rFonts w:cs="Courier New"/>
          <w:smallCaps/>
        </w:rPr>
        <w:t>U. Pa. J. Int’l Econ. L.</w:t>
      </w:r>
      <w:r w:rsidR="000B3E66" w:rsidRPr="00FB4BC1">
        <w:rPr>
          <w:rFonts w:cs="Courier New"/>
        </w:rPr>
        <w:t xml:space="preserve"> 835, 854 (2003).</w:t>
      </w:r>
      <w:r w:rsidRPr="00FB4BC1">
        <w:rPr>
          <w:rFonts w:cs="Courier New"/>
        </w:rPr>
        <w:fldChar w:fldCharType="end"/>
      </w:r>
      <w:r w:rsidR="000B3E66" w:rsidRPr="00FB4BC1">
        <w:rPr>
          <w:rFonts w:cs="Courier New"/>
        </w:rPr>
        <w:t xml:space="preserve"> </w:t>
      </w:r>
    </w:p>
  </w:footnote>
  <w:footnote w:id="187">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{"citationID":"r48MoTqR","properties":{"formattedCitation":"Mackenzie, {\\i{}supra} note 94, at 152.","plainCitation":"Mackenzie, supra note 94, at 152.","noteIndex":198},"citationItems":[{"id":4233,"uris":["http://zotero.org/users/1030/items/WB3F92AK"],"uri":["http://zotero.org/users/1030/items/WB3F92AK"],"itemData":{"id":4233,"type":"chapter","multi":{"main":{},"_keys":{}},"title":"Do we need a Kimberley Process for the illicit antiquities trade? Some lessons to learn from a comparative review of transnational criminal markets and their regulation","container-title":"Countering Illicit Traffic in Cultural Goods: The Global Challenge of Protecting the World’s Heritage","publisher":"International Council of Museums","source":"Google Scholar","shortTitle":"Do we need a Kimberley Process for the illicit antiquities trade?","author":[{"family":"Mackenzie","given":"Simon","multi":{"_key":{}}}],"editor":[{"family":"Desmarais","given":"France","multi":{"_key":{}}}],"issued":{"date-parts":[["2015"]]}},"locator":"152"}],"schema":"https://github.com/citation-style-language/schema/raw/master/csl-citation.json"} </w:instrText>
      </w:r>
      <w:r w:rsidRPr="00FB4BC1">
        <w:rPr>
          <w:rFonts w:cs="Courier New"/>
        </w:rPr>
        <w:fldChar w:fldCharType="separate"/>
      </w:r>
      <w:r w:rsidR="000B3E66" w:rsidRPr="00FB4BC1">
        <w:rPr>
          <w:rFonts w:cs="Courier New"/>
        </w:rPr>
        <w:t xml:space="preserve">Mackenzie, </w:t>
      </w:r>
      <w:r w:rsidR="000B3E66" w:rsidRPr="00FB4BC1">
        <w:rPr>
          <w:rFonts w:cs="Courier New"/>
          <w:i/>
          <w:iCs/>
        </w:rPr>
        <w:t>supra</w:t>
      </w:r>
      <w:r w:rsidR="000B3E66" w:rsidRPr="00FB4BC1">
        <w:rPr>
          <w:rFonts w:cs="Courier New"/>
        </w:rPr>
        <w:t xml:space="preserve"> note </w:t>
      </w:r>
      <w:r w:rsidRPr="00FB4BC1">
        <w:rPr>
          <w:rFonts w:cs="Courier New"/>
        </w:rPr>
        <w:fldChar w:fldCharType="begin"/>
      </w:r>
      <w:r w:rsidR="000B3E66" w:rsidRPr="00FB4BC1">
        <w:rPr>
          <w:rFonts w:cs="Courier New"/>
        </w:rPr>
        <w:instrText xml:space="preserve"> NOTEREF _Ref411339931 \h </w:instrText>
      </w:r>
      <w:r w:rsidRPr="00FB4BC1">
        <w:rPr>
          <w:rFonts w:cs="Courier New"/>
        </w:rPr>
      </w:r>
      <w:r w:rsidRPr="00FB4BC1">
        <w:rPr>
          <w:rFonts w:cs="Courier New"/>
        </w:rPr>
        <w:fldChar w:fldCharType="separate"/>
      </w:r>
      <w:r w:rsidR="00FD6A79">
        <w:rPr>
          <w:rFonts w:cs="Courier New"/>
        </w:rPr>
        <w:t>94</w:t>
      </w:r>
      <w:r w:rsidRPr="00FB4BC1">
        <w:rPr>
          <w:rFonts w:cs="Courier New"/>
        </w:rPr>
        <w:fldChar w:fldCharType="end"/>
      </w:r>
      <w:r w:rsidR="000B3E66" w:rsidRPr="00FB4BC1">
        <w:rPr>
          <w:rFonts w:cs="Courier New"/>
        </w:rPr>
        <w:t>, at 152.</w:t>
      </w:r>
      <w:r w:rsidRPr="00FB4BC1">
        <w:rPr>
          <w:rFonts w:cs="Courier New"/>
        </w:rPr>
        <w:fldChar w:fldCharType="end"/>
      </w:r>
    </w:p>
  </w:footnote>
  <w:footnote w:id="188">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{"citationID":"TrYg41iQ","properties":{"formattedCitation":"Seth A. Malamut, {\\i{}Band-Aid on a Machete Wound: The Failures of the Kimberley Process and Diamond-Caused Bloodshed in the Democratic Republic of the Congo, A  Note}, 29 {\\scaps Suffolk Transnat\\uc0\\u8217{}l L. Rev.} 25, 47 (2005).","plainCitation":"Seth A. Malamut, Band-Aid on a Machete Wound: The Failures of the Kimberley Process and Diamond-Caused Bloodshed in the Democratic Republic of the Congo, A  Note, 29 Suffolk Transnat’l L. Rev. 25, 47 (2005).","dontUpdate":true,"noteIndex":199},"citationItems":[{"id":4286,"uris":["http://zotero.org/users/1030/items/NQ453A53"],"uri":["http://zotero.org/users/1030/items/NQ453A53"],"itemData":{"id":4286,"type":"article-journal","multi":{"main":{},"_keys":{}},"title":"Band-Aid on a Machete Wound: The Failures of the Kimberley Process and Diamond-Caused Bloodshed in the Democratic Republic of the Congo, A  Note","container-title":"Suffolk Transnational Law Review","page":"25-52","volume":"29","source":"HeinOnline","shortTitle":"Band-Aid on a Machete Wound","journalAbbreviation":"Suffolk Transnat'l L. Rev.","language":"eng","author":[{"family":"Malamut","given":"Seth A.","multi":{"_key":{}}}],"issued":{"date-parts":[["2005"]]}},"locator":"47"}],"schema":"https://github.com/citation-style-language/schema/raw/master/csl-citation.json"} </w:instrText>
      </w:r>
      <w:r w:rsidRPr="00FB4BC1">
        <w:rPr>
          <w:rFonts w:cs="Courier New"/>
        </w:rPr>
        <w:fldChar w:fldCharType="separate"/>
      </w:r>
      <w:r w:rsidR="000B3E66" w:rsidRPr="00FB4BC1">
        <w:rPr>
          <w:rFonts w:cs="Courier New"/>
        </w:rPr>
        <w:t xml:space="preserve">Seth A. Malamut, </w:t>
      </w:r>
      <w:r w:rsidR="000B3E66" w:rsidRPr="00FB4BC1">
        <w:rPr>
          <w:rFonts w:cs="Courier New"/>
          <w:i/>
        </w:rPr>
        <w:t xml:space="preserve">A </w:t>
      </w:r>
      <w:r w:rsidR="000B3E66" w:rsidRPr="00FB4BC1">
        <w:rPr>
          <w:rFonts w:cs="Courier New"/>
          <w:i/>
          <w:iCs/>
        </w:rPr>
        <w:t xml:space="preserve">Band-Aid on a Machete Wound: The Failures of the Kimberley Process and Diamond-Caused Bloodshed in the Democratic Republic of the Congo, </w:t>
      </w:r>
      <w:r w:rsidR="000B3E66" w:rsidRPr="00FB4BC1">
        <w:rPr>
          <w:rFonts w:cs="Courier New"/>
        </w:rPr>
        <w:t xml:space="preserve">29 </w:t>
      </w:r>
      <w:r w:rsidR="000B3E66" w:rsidRPr="00FB4BC1">
        <w:rPr>
          <w:rFonts w:cs="Courier New"/>
          <w:smallCaps/>
        </w:rPr>
        <w:t>Suffolk Transnat’l L. Rev.</w:t>
      </w:r>
      <w:r w:rsidR="000B3E66" w:rsidRPr="00FB4BC1">
        <w:rPr>
          <w:rFonts w:cs="Courier New"/>
        </w:rPr>
        <w:t xml:space="preserve"> 25, 47 (2005).</w:t>
      </w:r>
      <w:r w:rsidRPr="00FB4BC1">
        <w:rPr>
          <w:rFonts w:cs="Courier New"/>
        </w:rPr>
        <w:fldChar w:fldCharType="end"/>
      </w:r>
    </w:p>
  </w:footnote>
  <w:footnote w:id="189">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{"citationID":"VbwDsuO4","properties":{"formattedCitation":"{\\i{}See} Patty Gerstenblith, {\\i{}Controlling the International Market in Antiquities: Reducing the Harm, Preserving the Past}, 8 {\\scaps Chi. J. Int\\uc0\\u8217{}l L.} 169 (2007\\uc0\\u8211{}2008).","plainCitation":"See Patty Gerstenblith, Controlling the International Market in Antiquities: Reducing the Harm, Preserving the Past, 8 Chi. J. Int’l L. 169 (2007–2008).","dontUpdate":true,"noteIndex":200},"citationItems":[{"id":126,"uris":["http://zotero.org/users/1030/items/5UKT93E7"],"uri":["http://zotero.org/users/1030/items/5UKT93E7"],"itemData":{"id":126,"type":"article-journal","multi":{"main":{},"_keys":{}},"title":"Controlling the International Market in Antiquities: Reducing the Harm, Preserving the Past","container-title":"Chicago Journal of International Law","page":"169","volume":"8","shortTitle":"Controlling the International Market in Antiquities","journalAbbreviation":"Chi. J. Int'l L.","author":[{"family":"Gerstenblith","given":"Patty","multi":{"_key":{}}}],"issued":{"date-parts":[["2007"],[2008]]}},"prefix":"&lt;i&gt;See&lt;/i&gt; "}],"schema":"https://github.com/citation-style-language/schema/raw/master/csl-citation.json"} </w:instrText>
      </w:r>
      <w:r w:rsidRPr="00FB4BC1">
        <w:rPr>
          <w:rFonts w:cs="Courier New"/>
        </w:rPr>
        <w:fldChar w:fldCharType="separate"/>
      </w:r>
      <w:r w:rsidR="000B3E66" w:rsidRPr="00FB4BC1">
        <w:rPr>
          <w:rFonts w:cs="Courier New"/>
          <w:i/>
          <w:iCs/>
        </w:rPr>
        <w:t>See</w:t>
      </w:r>
      <w:r w:rsidR="000B3E66" w:rsidRPr="00FB4BC1">
        <w:rPr>
          <w:rFonts w:cs="Courier New"/>
        </w:rPr>
        <w:t xml:space="preserve"> Patty Gerstenblith, </w:t>
      </w:r>
      <w:r w:rsidR="000B3E66" w:rsidRPr="00FB4BC1">
        <w:rPr>
          <w:rFonts w:cs="Courier New"/>
          <w:i/>
          <w:iCs/>
        </w:rPr>
        <w:t>Controlling the International Market in Antiquities: Reducing the Harm, Preserving the Past</w:t>
      </w:r>
      <w:r w:rsidR="000B3E66" w:rsidRPr="00FB4BC1">
        <w:rPr>
          <w:rFonts w:cs="Courier New"/>
        </w:rPr>
        <w:t xml:space="preserve">, </w:t>
      </w:r>
      <w:r w:rsidR="000B3E66" w:rsidRPr="00FB4BC1">
        <w:rPr>
          <w:rFonts w:cs="Courier New"/>
          <w:smallCaps/>
        </w:rPr>
        <w:t>8 Chi. J. Int’l L. 169</w:t>
      </w:r>
      <w:r w:rsidR="000B3E66" w:rsidRPr="00FB4BC1">
        <w:rPr>
          <w:rFonts w:cs="Courier New"/>
        </w:rPr>
        <w:t xml:space="preserve"> (2007).</w:t>
      </w:r>
      <w:r w:rsidRPr="00FB4BC1">
        <w:rPr>
          <w:rFonts w:cs="Courier New"/>
        </w:rPr>
        <w:fldChar w:fldCharType="end"/>
      </w:r>
      <w:r w:rsidR="000B3E66" w:rsidRPr="00FB4BC1">
        <w:rPr>
          <w:rFonts w:cs="Courier New"/>
        </w:rPr>
        <w:t xml:space="preserve"> </w:t>
      </w:r>
    </w:p>
  </w:footnote>
  <w:footnote w:id="190">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000B3E66" w:rsidRPr="00FB4BC1">
        <w:rPr>
          <w:rFonts w:cs="Courier New"/>
        </w:rPr>
        <w:t xml:space="preserve">John Eligon, </w:t>
      </w:r>
      <w:r w:rsidR="000B3E66" w:rsidRPr="00FB4BC1">
        <w:rPr>
          <w:rFonts w:cs="Courier New"/>
          <w:i/>
        </w:rPr>
        <w:t>Global Witness Quits Group on ‘Blood Diamonds’</w:t>
      </w:r>
      <w:r w:rsidR="000B3E66" w:rsidRPr="00FB4BC1">
        <w:rPr>
          <w:rFonts w:cs="Courier New"/>
        </w:rPr>
        <w:t xml:space="preserve">, N.Y. </w:t>
      </w:r>
      <w:r w:rsidR="000B3E66" w:rsidRPr="00FB4BC1">
        <w:rPr>
          <w:rFonts w:cs="Courier New"/>
          <w:smallCaps/>
        </w:rPr>
        <w:t>Times (</w:t>
      </w:r>
      <w:r w:rsidR="000B3E66" w:rsidRPr="00FB4BC1">
        <w:rPr>
          <w:rFonts w:cs="Courier New"/>
        </w:rPr>
        <w:t>Dec. 5, 2011</w:t>
      </w:r>
      <w:r w:rsidR="000B3E66" w:rsidRPr="00FB4BC1">
        <w:rPr>
          <w:rFonts w:cs="Courier New"/>
          <w:smallCaps/>
        </w:rPr>
        <w:t>)</w:t>
      </w:r>
      <w:r w:rsidR="000B3E66" w:rsidRPr="00FB4BC1">
        <w:rPr>
          <w:rFonts w:cs="Courier New"/>
        </w:rPr>
        <w:t>, https://www.nytimes.com/2011/12/06/world/africa/global-witness-quits-group-on-blood-diamonds.html.</w:t>
      </w:r>
      <w:r w:rsidR="000B3E66" w:rsidRPr="00FB4BC1">
        <w:rPr>
          <w:rFonts w:cs="Courier New"/>
          <w:i/>
        </w:rPr>
        <w:t xml:space="preserve"> </w:t>
      </w:r>
    </w:p>
  </w:footnote>
  <w:footnote w:id="191">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{"citationID":"cXbIG65k","properties":{"formattedCitation":"Charmian Gooch, {\\i{}Why we are leaving the Kimberley Process - A message from Global Witness Founding Director Charmian Gooch | Global Witness}, Global Witness (Dec. 3, 2011), https://www.globalwitness.org/en/archive/why-we-are-leaving-kimberley-process-message-global-witness-founding-director-charmian-gooch/ [https://perma.cc/99A7-7GDW].","plainCitation":"Charmian Gooch, Why we are leaving the Kimberley Process - A message from Global Witness Founding Director Charmian Gooch | Global Witness, Global Witness (Dec. 3, 2011), https://www.globalwitness.org/en/archive/why-we-are-leaving-kimberley-process-message-global-witness-founding-director-charmian-gooch/ [https://perma.cc/99A7-7GDW].","noteIndex":202},"citationItems":[{"id":4287,"uris":["http://zotero.org/users/1030/items/8XS5QP27"],"uri":["http://zotero.org/users/1030/items/8XS5QP27"],"itemData":{"id":4287,"type":"webpage","multi":{"main":{},"_keys":{}},"title":"Why we are leaving the Kimberley Process - A message from Global Witness Founding Director Charmian Gooch","container-title":"Global Witness","URL":"https://www.globalwitness.org/en/archive/why-we-are-leaving-kimberley-process-message-global-witness-founding-director-charmian-gooch/ [https://perma.cc/99A7-7GDW]","author":[{"family":"Gooch","given":"Charmian","multi":{"_key":{}}}],"issued":{"date-parts":[["2011",12,3]]},"accessed":{"date-parts":[["2018",9,13]]}}}],"schema":"https://github.com/citation-style-language/schema/raw/master/csl-citation.json"} </w:instrText>
      </w:r>
      <w:r w:rsidRPr="00FB4BC1">
        <w:rPr>
          <w:rFonts w:cs="Courier New"/>
        </w:rPr>
        <w:fldChar w:fldCharType="separate"/>
      </w:r>
      <w:r w:rsidR="000B3E66" w:rsidRPr="00FB4BC1">
        <w:rPr>
          <w:rFonts w:cs="Courier New"/>
        </w:rPr>
        <w:t xml:space="preserve">Charmian Gooch, </w:t>
      </w:r>
      <w:r w:rsidR="000B3E66" w:rsidRPr="00FB4BC1">
        <w:rPr>
          <w:rFonts w:cs="Courier New"/>
          <w:i/>
          <w:iCs/>
        </w:rPr>
        <w:t xml:space="preserve">Why We Are Leaving the Kimberley Process - A Message from Global Witness Founding Director Charmian Gooch, </w:t>
      </w:r>
      <w:r w:rsidR="000B3E66" w:rsidRPr="00FB4BC1">
        <w:rPr>
          <w:rFonts w:cs="Courier New"/>
          <w:smallCaps/>
        </w:rPr>
        <w:t xml:space="preserve">Global Witness </w:t>
      </w:r>
      <w:r w:rsidR="000B3E66" w:rsidRPr="00FB4BC1">
        <w:rPr>
          <w:rFonts w:cs="Courier New"/>
        </w:rPr>
        <w:t>(Dec. 3, 2011), https://www.globalwitness.org/en/archive/why-we-are-leaving-kimberley-process-message-global-witness-founding-director-charmian-gooch/ [https://perma.cc/99A7-7GDW].</w:t>
      </w:r>
      <w:r w:rsidRPr="00FB4BC1">
        <w:rPr>
          <w:rFonts w:cs="Courier New"/>
        </w:rPr>
        <w:fldChar w:fldCharType="end"/>
      </w:r>
      <w:r w:rsidR="000B3E66" w:rsidRPr="00FB4BC1">
        <w:rPr>
          <w:rFonts w:cs="Courier New"/>
        </w:rPr>
        <w:t xml:space="preserve"> </w:t>
      </w:r>
    </w:p>
  </w:footnote>
  <w:footnote w:id="192">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{"citationID":"jTSdjaN7","properties":{"formattedCitation":"Henri Neuendorf, {\\i{}Art Traffickers Beware: The Manhattan DA Is Deploying a New Unit to Combat NYC\\uc0\\u8217{}s Antiquities Crime Wave}, artnet News (Dec. 0, 2017), https://news.artnet.com/art-world/manhattan-antiquities-traficking-unit-1182896 [https://perma.cc/RWL5-3FY9].","plainCitation":"Henri Neuendorf, Art Traffickers Beware: The Manhattan DA Is Deploying a New Unit to Combat NYC’s Antiquities Crime Wave, artnet News (Dec. 0, 2017), https://news.artnet.com/art-world/manhattan-antiquities-traficking-unit-1182896 [https://perma.cc/RWL5-3FY9].","dontUpdate":true,"noteIndex":203},"citationItems":[{"id":4243,"uris":["http://zotero.org/users/1030/items/TNBUV6UY"],"uri":["http://zotero.org/users/1030/items/TNBUV6UY"],"itemData":{"id":4243,"type":"webpage","multi":{"main":{},"_keys":{}},"title":"Art Traffickers Beware: The Manhattan DA Is Deploying a New Unit to Combat NYC's Antiquities Crime Wave","container-title":"artnet News","abstract":"On the heels of several high-profile cases this year, the Manhattan DA's office is setting up an official task force.","URL":"https://news.artnet.com/art-world/manhattan-antiquities-traficking-unit-1182896 [https://perma.cc/RWL5-3FY9]","note":"On the heels of several high-profile cases this year, the Manhattan DA's office is setting up an official task force.","shortTitle":"Art Traffickers Beware","language":"en-US","author":[{"family":"Neuendorf","given":"Henri","multi":{"_key":{}}}],"issued":{"date-parts":[["2017",12,18]]},"accessed":{"date-parts":[["2018",8,31]]}}}],"schema":"https://github.com/citation-style-language/schema/raw/master/csl-citation.json"} </w:instrText>
      </w:r>
      <w:r w:rsidRPr="00FB4BC1">
        <w:rPr>
          <w:rFonts w:cs="Courier New"/>
        </w:rPr>
        <w:fldChar w:fldCharType="separate"/>
      </w:r>
      <w:r w:rsidR="000B3E66" w:rsidRPr="00FB4BC1">
        <w:rPr>
          <w:rFonts w:cs="Courier New"/>
        </w:rPr>
        <w:t xml:space="preserve">Henri Neuendorf, </w:t>
      </w:r>
      <w:r w:rsidR="000B3E66" w:rsidRPr="00FB4BC1">
        <w:rPr>
          <w:rFonts w:cs="Courier New"/>
          <w:i/>
          <w:iCs/>
        </w:rPr>
        <w:t>Art Traffickers Beware: The Manhattan DA Is Deploying a New Unit to Combat NYC’s Antiquities Crime Wave</w:t>
      </w:r>
      <w:r w:rsidR="000B3E66" w:rsidRPr="00FB4BC1">
        <w:rPr>
          <w:rFonts w:cs="Courier New"/>
        </w:rPr>
        <w:t xml:space="preserve">, </w:t>
      </w:r>
      <w:r w:rsidR="000B3E66" w:rsidRPr="00FB4BC1">
        <w:rPr>
          <w:rFonts w:cs="Courier New"/>
          <w:smallCaps/>
        </w:rPr>
        <w:t>Artnet News</w:t>
      </w:r>
      <w:r w:rsidR="000B3E66" w:rsidRPr="00FB4BC1">
        <w:rPr>
          <w:rFonts w:cs="Courier New"/>
        </w:rPr>
        <w:t xml:space="preserve"> (Dec. 18, 2017), https://news.artnet.com/art-world/manhattan-anti</w:t>
      </w:r>
      <w:r w:rsidR="000B3E66">
        <w:rPr>
          <w:rFonts w:cs="Courier New"/>
        </w:rPr>
        <w:t>quities-traficking-unit-1182896</w:t>
      </w:r>
      <w:r w:rsidR="000B3E66" w:rsidRPr="00FB4BC1">
        <w:rPr>
          <w:rFonts w:cs="Courier New"/>
        </w:rPr>
        <w:t>.</w:t>
      </w:r>
      <w:r w:rsidRPr="00FB4BC1">
        <w:rPr>
          <w:rFonts w:cs="Courier New"/>
        </w:rPr>
        <w:fldChar w:fldCharType="end"/>
      </w:r>
    </w:p>
  </w:footnote>
  <w:footnote w:id="193">
    <w:p w:rsidR="000B3E66" w:rsidRPr="00FB4BC1" w:rsidRDefault="00000166" w:rsidP="00FB4BC1">
      <w:pPr>
        <w:pStyle w:val="FootNote"/>
      </w:pPr>
      <w:r w:rsidRPr="00FB4BC1">
        <w:rPr>
          <w:rFonts w:cs="Courier New"/>
        </w:rPr>
        <w:fldChar w:fldCharType="begin"/>
      </w:r>
      <w:r w:rsidR="000B3E66" w:rsidRPr="00FB4BC1">
        <w:rPr>
          <w:rFonts w:cs="Courier New"/>
        </w:rPr>
        <w:instrText xml:space="preserve"> ADVANCE \r0 \* MERGEFORMAT </w:instrText>
      </w:r>
      <w:r w:rsidRPr="00FB4BC1">
        <w:rPr>
          <w:rFonts w:cs="Courier New"/>
        </w:rPr>
        <w:fldChar w:fldCharType="end"/>
      </w:r>
      <w:r w:rsidR="000B3E66" w:rsidRPr="00FB4BC1">
        <w:rPr>
          <w:rStyle w:val="NoterefInNote"/>
        </w:rPr>
        <w:footnoteRef/>
      </w:r>
      <w:r w:rsidRPr="00FB4BC1">
        <w:rPr>
          <w:rFonts w:cs="Courier New"/>
        </w:rPr>
        <w:fldChar w:fldCharType="begin"/>
      </w:r>
      <w:r w:rsidR="000B3E66" w:rsidRPr="00FB4BC1">
        <w:rPr>
          <w:rFonts w:cs="Courier New"/>
        </w:rPr>
        <w:instrText xml:space="preserve"> ADVANCE \r3 \* MERGEFORMAT </w:instrText>
      </w:r>
      <w:r w:rsidRPr="00FB4BC1">
        <w:rPr>
          <w:rFonts w:cs="Courier New"/>
        </w:rPr>
        <w:fldChar w:fldCharType="end"/>
      </w:r>
      <w:r w:rsidRPr="00FB4BC1">
        <w:rPr>
          <w:rFonts w:cs="Courier New"/>
        </w:rPr>
        <w:fldChar w:fldCharType="begin"/>
      </w:r>
      <w:r w:rsidR="000B3E66" w:rsidRPr="00FB4BC1">
        <w:rPr>
          <w:rFonts w:cs="Courier New"/>
        </w:rPr>
        <w:instrText xml:space="preserve"> ADDIN ZOTERO_ITEM CSL_CITATION {"citationID":"t9ZlbWGs","properties":{"formattedCitation":"{\\i{}Manhattan District Attorney\\uc0\\u8217{}s Office Returns Three Ancient Statues to Lebanese Republic}, Manhattan District Attorney\\uc0\\u8217{}s Office (Dec. 15, 2017), https://www.manhattanda.org/manhattan-district-attorneys-office-returns-three-ancient-statues-lebanese-republic/ [https://perma.cc/JUD9-KAMR].","plainCitation":"Manhattan District Attorney’s Office Returns Three Ancient Statues to Lebanese Republic, Manhattan District Attorney’s Office (Dec. 15, 2017), https://www.manhattanda.org/manhattan-district-attorneys-office-returns-three-ancient-statues-lebanese-republic/ [https://perma.cc/JUD9-KAMR].","noteIndex":204},"citationItems":[{"id":4245,"uris":["http://zotero.org/users/1030/items/4QFVDTSD"],"uri":["http://zotero.org/users/1030/items/4QFVDTSD"],"itemData":{"id":4245,"type":"webpage","multi":{"main":{},"_keys":{}},"title":"Manhattan District Attorney's Office Returns Three Ancient Statues to Lebanese Republic","container-title":"Manhattan District Attorney's Office","abstract":"Pictured (from l-r): Torso E1912; the Bull’s Head; and the Calf Bearer. Manhattan District Attorney Cyrus R. Vance, Jr., today announced the formation of the Manhattan...","URL":"https://www.manhattanda.org/manhattan-district-attorneys-office-returns-three-ancient-statues-lebanese-republic/ [https://perma.cc/JUD9-KAMR]","note":"Pictured (from l-r): Torso E1912; the Bull’s Head; and the Calf Bearer. Manhattan District Attorney Cyrus R. Vance, Jr., today announced the formation of the Manhattan...","language":"en-US","issued":{"date-parts":[["2017",12,15]]},"accessed":{"date-parts":[["2018",8,31]]}}}],"schema":"https://github.com/citation-style-language/schema/raw/master/csl-citation.json"} </w:instrText>
      </w:r>
      <w:r w:rsidRPr="00FB4BC1">
        <w:rPr>
          <w:rFonts w:cs="Courier New"/>
        </w:rPr>
        <w:fldChar w:fldCharType="separate"/>
      </w:r>
      <w:r w:rsidR="000B3E66" w:rsidRPr="00FB4BC1">
        <w:rPr>
          <w:rFonts w:cs="Courier New"/>
          <w:i/>
          <w:iCs/>
        </w:rPr>
        <w:t>Manhattan District Attorney’s Office Returns Three Ancient Statues to Lebanese Republic</w:t>
      </w:r>
      <w:r w:rsidR="000B3E66" w:rsidRPr="00FB4BC1">
        <w:rPr>
          <w:rFonts w:cs="Courier New"/>
        </w:rPr>
        <w:t xml:space="preserve">, </w:t>
      </w:r>
      <w:r w:rsidR="000B3E66">
        <w:rPr>
          <w:rFonts w:cs="Courier New"/>
          <w:smallCaps/>
        </w:rPr>
        <w:t>Manhattan Dist.</w:t>
      </w:r>
      <w:r w:rsidR="000B3E66" w:rsidRPr="00FB4BC1">
        <w:rPr>
          <w:rFonts w:cs="Courier New"/>
        </w:rPr>
        <w:t xml:space="preserve"> </w:t>
      </w:r>
      <w:r w:rsidR="000B3E66" w:rsidRPr="00FB4BC1">
        <w:rPr>
          <w:rFonts w:cs="Courier New"/>
          <w:smallCaps/>
        </w:rPr>
        <w:t>Attn’y Off.</w:t>
      </w:r>
      <w:r w:rsidR="000B3E66" w:rsidRPr="00FB4BC1">
        <w:rPr>
          <w:rFonts w:cs="Courier New"/>
        </w:rPr>
        <w:t xml:space="preserve"> (Dec. 15, 2017), https://www.manhattanda.org/manhattan-district-attorneys-office-returns-three-ancient-statues-lebanese-republic/.</w:t>
      </w:r>
      <w:r w:rsidRPr="00FB4BC1">
        <w:rPr>
          <w:rFonts w:cs="Courier New"/>
        </w:rP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66" w:rsidRPr="00BC657E" w:rsidRDefault="000B3E66" w:rsidP="001D40B9">
    <w:pPr>
      <w:pStyle w:val="header"/>
    </w:pPr>
    <w:r>
      <w:t>Fincham Article</w:t>
    </w:r>
    <w:r w:rsidRPr="00A318E0">
      <w:rPr>
        <w:rFonts w:ascii="Times New Roman" w:eastAsia="Times New Roman" w:hAnsi="Times New Roman"/>
      </w:rPr>
      <w:t xml:space="preserve"> (Do Not Delete)</w:t>
    </w:r>
    <w:r w:rsidRPr="00A318E0">
      <w:rPr>
        <w:rFonts w:ascii="Times New Roman" w:eastAsia="Times New Roman" w:hAnsi="Times New Roman"/>
      </w:rPr>
      <w:tab/>
    </w:r>
    <w:r w:rsidR="00000166"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00000166" w:rsidRPr="00A318E0">
      <w:rPr>
        <w:rFonts w:ascii="Times New Roman" w:eastAsia="Times New Roman" w:hAnsi="Times New Roman"/>
      </w:rPr>
      <w:fldChar w:fldCharType="separate"/>
    </w:r>
    <w:r w:rsidR="00322EB9">
      <w:rPr>
        <w:rFonts w:ascii="Times New Roman" w:eastAsia="Times New Roman" w:hAnsi="Times New Roman"/>
        <w:noProof/>
      </w:rPr>
      <w:t>3/15/2019</w:t>
    </w:r>
    <w:r w:rsidR="00000166" w:rsidRPr="00A318E0">
      <w:rPr>
        <w:rFonts w:ascii="Times New Roman" w:eastAsia="Times New Roman" w:hAnsi="Times New Roman"/>
      </w:rPr>
      <w:fldChar w:fldCharType="end"/>
    </w:r>
    <w:r w:rsidRPr="00A318E0">
      <w:rPr>
        <w:rFonts w:ascii="Times New Roman" w:eastAsia="Times New Roman" w:hAnsi="Times New Roman"/>
      </w:rPr>
      <w:t xml:space="preserve">  </w:t>
    </w:r>
    <w:r w:rsidR="00000166"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00000166" w:rsidRPr="00A318E0">
      <w:rPr>
        <w:rFonts w:ascii="Times New Roman" w:eastAsia="Times New Roman" w:hAnsi="Times New Roman"/>
      </w:rPr>
      <w:fldChar w:fldCharType="separate"/>
    </w:r>
    <w:r w:rsidR="00322EB9">
      <w:rPr>
        <w:rFonts w:ascii="Times New Roman" w:eastAsia="Times New Roman" w:hAnsi="Times New Roman"/>
        <w:noProof/>
      </w:rPr>
      <w:t>1:51 PM</w:t>
    </w:r>
    <w:r w:rsidR="00000166" w:rsidRPr="00A318E0">
      <w:rPr>
        <w:rFonts w:ascii="Times New Roman" w:eastAsia="Times New Roman" w:hAnsi="Times New Roman"/>
      </w:rPr>
      <w:fldChar w:fldCharType="end"/>
    </w:r>
  </w:p>
  <w:p w:rsidR="000B3E66" w:rsidRPr="002614F4" w:rsidRDefault="00000166">
    <w:pPr>
      <w:tabs>
        <w:tab w:val="center" w:pos="2920"/>
        <w:tab w:val="right" w:pos="6720"/>
      </w:tabs>
      <w:spacing w:before="720" w:after="260" w:line="230" w:lineRule="exact"/>
      <w:jc w:val="both"/>
    </w:pPr>
    <w:r w:rsidRPr="002614F4">
      <w:rPr>
        <w:rStyle w:val="PageNumber"/>
        <w:caps/>
      </w:rPr>
      <w:fldChar w:fldCharType="begin"/>
    </w:r>
    <w:r w:rsidR="000B3E66" w:rsidRPr="002614F4">
      <w:rPr>
        <w:rStyle w:val="PageNumber"/>
        <w:caps/>
      </w:rPr>
      <w:instrText xml:space="preserve"> </w:instrText>
    </w:r>
    <w:r w:rsidR="000B3E66" w:rsidRPr="00F10845">
      <w:rPr>
        <w:rStyle w:val="PageNumber"/>
      </w:rPr>
      <w:instrText>PAGE</w:instrText>
    </w:r>
    <w:r w:rsidR="000B3E66" w:rsidRPr="002614F4">
      <w:rPr>
        <w:rStyle w:val="PageNumber"/>
        <w:caps/>
      </w:rPr>
      <w:instrText xml:space="preserve"> </w:instrText>
    </w:r>
    <w:r w:rsidRPr="002614F4">
      <w:rPr>
        <w:rStyle w:val="PageNumber"/>
        <w:caps/>
      </w:rPr>
      <w:fldChar w:fldCharType="separate"/>
    </w:r>
    <w:r w:rsidR="00322EB9">
      <w:rPr>
        <w:rStyle w:val="PageNumber"/>
        <w:noProof/>
      </w:rPr>
      <w:t>300</w:t>
    </w:r>
    <w:r w:rsidRPr="002614F4">
      <w:rPr>
        <w:rStyle w:val="PageNumber"/>
        <w:caps/>
      </w:rPr>
      <w:fldChar w:fldCharType="end"/>
    </w:r>
    <w:r w:rsidR="000B3E66" w:rsidRPr="002614F4">
      <w:rPr>
        <w:rStyle w:val="PageNumber"/>
        <w:caps/>
      </w:rPr>
      <w:tab/>
      <w:t>CARDOZO ARTS &amp; ENTERTAINMENT</w:t>
    </w:r>
    <w:r w:rsidR="000B3E66" w:rsidRPr="002614F4">
      <w:rPr>
        <w:rStyle w:val="PageNumber"/>
        <w:caps/>
      </w:rPr>
      <w:tab/>
    </w:r>
    <w:r w:rsidR="000B3E66" w:rsidRPr="002614F4">
      <w:rPr>
        <w:rStyle w:val="PageNumber"/>
        <w:caps/>
        <w:szCs w:val="23"/>
      </w:rPr>
      <w:t>[</w:t>
    </w:r>
    <w:r w:rsidR="000B3E66" w:rsidRPr="002614F4">
      <w:rPr>
        <w:rStyle w:val="PageNumber"/>
        <w:szCs w:val="23"/>
      </w:rPr>
      <w:t>Vol</w:t>
    </w:r>
    <w:r w:rsidR="000B3E66" w:rsidRPr="002614F4">
      <w:rPr>
        <w:rStyle w:val="PageNumber"/>
        <w:caps/>
        <w:szCs w:val="23"/>
      </w:rPr>
      <w:t xml:space="preserve">. </w:t>
    </w:r>
    <w:r w:rsidR="000B3E66">
      <w:rPr>
        <w:rStyle w:val="PageNumber"/>
        <w:caps/>
        <w:szCs w:val="23"/>
      </w:rPr>
      <w:t>37:2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66" w:rsidRPr="00A318E0" w:rsidRDefault="000B3E66" w:rsidP="001D40B9">
    <w:pPr>
      <w:pStyle w:val="header"/>
      <w:rPr>
        <w:rFonts w:ascii="Times New Roman" w:eastAsia="Times New Roman" w:hAnsi="Times New Roman"/>
      </w:rPr>
    </w:pPr>
    <w:r>
      <w:t>Fincham Article</w:t>
    </w:r>
    <w:r w:rsidRPr="00A318E0">
      <w:rPr>
        <w:rFonts w:ascii="Times New Roman" w:eastAsia="Times New Roman" w:hAnsi="Times New Roman"/>
      </w:rPr>
      <w:t xml:space="preserve"> (Do Not Delete)</w:t>
    </w:r>
    <w:r w:rsidRPr="00A318E0">
      <w:rPr>
        <w:rFonts w:ascii="Times New Roman" w:eastAsia="Times New Roman" w:hAnsi="Times New Roman"/>
      </w:rPr>
      <w:tab/>
    </w:r>
    <w:r w:rsidR="00000166"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00000166" w:rsidRPr="00A318E0">
      <w:rPr>
        <w:rFonts w:ascii="Times New Roman" w:eastAsia="Times New Roman" w:hAnsi="Times New Roman"/>
      </w:rPr>
      <w:fldChar w:fldCharType="separate"/>
    </w:r>
    <w:r w:rsidR="00322EB9">
      <w:rPr>
        <w:rFonts w:ascii="Times New Roman" w:eastAsia="Times New Roman" w:hAnsi="Times New Roman"/>
        <w:noProof/>
      </w:rPr>
      <w:t>3/15/2019</w:t>
    </w:r>
    <w:r w:rsidR="00000166" w:rsidRPr="00A318E0">
      <w:rPr>
        <w:rFonts w:ascii="Times New Roman" w:eastAsia="Times New Roman" w:hAnsi="Times New Roman"/>
      </w:rPr>
      <w:fldChar w:fldCharType="end"/>
    </w:r>
    <w:r w:rsidRPr="00A318E0">
      <w:rPr>
        <w:rFonts w:ascii="Times New Roman" w:eastAsia="Times New Roman" w:hAnsi="Times New Roman"/>
      </w:rPr>
      <w:t xml:space="preserve">  </w:t>
    </w:r>
    <w:r w:rsidR="00000166"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00000166" w:rsidRPr="00A318E0">
      <w:rPr>
        <w:rFonts w:ascii="Times New Roman" w:eastAsia="Times New Roman" w:hAnsi="Times New Roman"/>
      </w:rPr>
      <w:fldChar w:fldCharType="separate"/>
    </w:r>
    <w:r w:rsidR="00322EB9">
      <w:rPr>
        <w:rFonts w:ascii="Times New Roman" w:eastAsia="Times New Roman" w:hAnsi="Times New Roman"/>
        <w:noProof/>
      </w:rPr>
      <w:t>1:51 PM</w:t>
    </w:r>
    <w:r w:rsidR="00000166" w:rsidRPr="00A318E0">
      <w:rPr>
        <w:rFonts w:ascii="Times New Roman" w:eastAsia="Times New Roman" w:hAnsi="Times New Roman"/>
      </w:rPr>
      <w:fldChar w:fldCharType="end"/>
    </w:r>
  </w:p>
  <w:p w:rsidR="000B3E66" w:rsidRPr="002614F4" w:rsidRDefault="000B3E66">
    <w:pPr>
      <w:tabs>
        <w:tab w:val="center" w:pos="3300"/>
        <w:tab w:val="right" w:pos="6720"/>
      </w:tabs>
      <w:spacing w:before="720" w:after="260" w:line="230" w:lineRule="exact"/>
      <w:jc w:val="both"/>
    </w:pPr>
    <w:r w:rsidRPr="002614F4">
      <w:rPr>
        <w:caps/>
      </w:rPr>
      <w:t>20</w:t>
    </w:r>
    <w:r>
      <w:t>19</w:t>
    </w:r>
    <w:r w:rsidRPr="002614F4">
      <w:rPr>
        <w:caps/>
      </w:rPr>
      <w:t>]</w:t>
    </w:r>
    <w:r w:rsidRPr="002614F4">
      <w:rPr>
        <w:caps/>
      </w:rPr>
      <w:tab/>
    </w:r>
    <w:r>
      <w:rPr>
        <w:caps/>
      </w:rPr>
      <w:t>Cultural Property Crime Reduction</w:t>
    </w:r>
    <w:r w:rsidRPr="002614F4">
      <w:rPr>
        <w:caps/>
      </w:rPr>
      <w:tab/>
    </w:r>
    <w:r w:rsidR="00000166" w:rsidRPr="002614F4">
      <w:rPr>
        <w:rStyle w:val="PageNumber"/>
        <w:caps/>
      </w:rPr>
      <w:fldChar w:fldCharType="begin"/>
    </w:r>
    <w:r w:rsidRPr="002614F4">
      <w:rPr>
        <w:rStyle w:val="PageNumber"/>
        <w:caps/>
      </w:rPr>
      <w:instrText xml:space="preserve"> PAGE </w:instrText>
    </w:r>
    <w:r w:rsidR="00000166" w:rsidRPr="002614F4">
      <w:rPr>
        <w:rStyle w:val="PageNumber"/>
        <w:caps/>
      </w:rPr>
      <w:fldChar w:fldCharType="separate"/>
    </w:r>
    <w:r w:rsidR="00322EB9">
      <w:rPr>
        <w:rStyle w:val="PageNumber"/>
        <w:caps/>
        <w:noProof/>
      </w:rPr>
      <w:t>335</w:t>
    </w:r>
    <w:r w:rsidR="00000166" w:rsidRPr="002614F4">
      <w:rPr>
        <w:rStyle w:val="PageNumber"/>
        <w:caps/>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66" w:rsidRPr="00A318E0" w:rsidRDefault="000B3E66" w:rsidP="001D40B9">
    <w:pPr>
      <w:pStyle w:val="header"/>
      <w:rPr>
        <w:rFonts w:ascii="Times New Roman" w:eastAsia="Times New Roman" w:hAnsi="Times New Roman"/>
      </w:rPr>
    </w:pPr>
    <w:r>
      <w:t>Fincham Article</w:t>
    </w:r>
    <w:r w:rsidRPr="00A318E0">
      <w:rPr>
        <w:rFonts w:ascii="Times New Roman" w:eastAsia="Times New Roman" w:hAnsi="Times New Roman"/>
      </w:rPr>
      <w:t xml:space="preserve"> (Do Not Delete)</w:t>
    </w:r>
    <w:r w:rsidRPr="00A318E0">
      <w:rPr>
        <w:rFonts w:ascii="Times New Roman" w:eastAsia="Times New Roman" w:hAnsi="Times New Roman"/>
      </w:rPr>
      <w:tab/>
    </w:r>
    <w:r w:rsidR="00000166"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00000166" w:rsidRPr="00A318E0">
      <w:rPr>
        <w:rFonts w:ascii="Times New Roman" w:eastAsia="Times New Roman" w:hAnsi="Times New Roman"/>
      </w:rPr>
      <w:fldChar w:fldCharType="separate"/>
    </w:r>
    <w:r w:rsidR="00322EB9">
      <w:rPr>
        <w:rFonts w:ascii="Times New Roman" w:eastAsia="Times New Roman" w:hAnsi="Times New Roman"/>
        <w:noProof/>
      </w:rPr>
      <w:t>3/15/2019</w:t>
    </w:r>
    <w:r w:rsidR="00000166" w:rsidRPr="00A318E0">
      <w:rPr>
        <w:rFonts w:ascii="Times New Roman" w:eastAsia="Times New Roman" w:hAnsi="Times New Roman"/>
      </w:rPr>
      <w:fldChar w:fldCharType="end"/>
    </w:r>
    <w:r w:rsidRPr="00A318E0">
      <w:rPr>
        <w:rFonts w:ascii="Times New Roman" w:eastAsia="Times New Roman" w:hAnsi="Times New Roman"/>
      </w:rPr>
      <w:t xml:space="preserve"> </w:t>
    </w:r>
    <w:r w:rsidR="00000166"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00000166" w:rsidRPr="00A318E0">
      <w:rPr>
        <w:rFonts w:ascii="Times New Roman" w:eastAsia="Times New Roman" w:hAnsi="Times New Roman"/>
      </w:rPr>
      <w:fldChar w:fldCharType="separate"/>
    </w:r>
    <w:r w:rsidR="00322EB9">
      <w:rPr>
        <w:rFonts w:ascii="Times New Roman" w:eastAsia="Times New Roman" w:hAnsi="Times New Roman"/>
        <w:noProof/>
      </w:rPr>
      <w:t>1:51 PM</w:t>
    </w:r>
    <w:r w:rsidR="00000166" w:rsidRPr="00A318E0">
      <w:rPr>
        <w:rFonts w:ascii="Times New Roman" w:eastAsia="Times New Roman" w:hAnsi="Times New Roman"/>
      </w:rPr>
      <w:fldChar w:fldCharType="end"/>
    </w:r>
  </w:p>
  <w:p w:rsidR="000B3E66" w:rsidRPr="00A318E0" w:rsidRDefault="000B3E66">
    <w:pPr>
      <w:tabs>
        <w:tab w:val="right" w:pos="6720"/>
      </w:tabs>
      <w:spacing w:before="720" w:after="720" w:line="230" w:lineRule="exact"/>
      <w:jc w:val="both"/>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F87FA0"/>
    <w:lvl w:ilvl="0">
      <w:start w:val="1"/>
      <w:numFmt w:val="decimal"/>
      <w:lvlText w:val="%1."/>
      <w:lvlJc w:val="left"/>
      <w:pPr>
        <w:tabs>
          <w:tab w:val="num" w:pos="1800"/>
        </w:tabs>
        <w:ind w:left="1800" w:hanging="360"/>
      </w:pPr>
    </w:lvl>
  </w:abstractNum>
  <w:abstractNum w:abstractNumId="1">
    <w:nsid w:val="FFFFFF7D"/>
    <w:multiLevelType w:val="singleLevel"/>
    <w:tmpl w:val="87706840"/>
    <w:lvl w:ilvl="0">
      <w:start w:val="1"/>
      <w:numFmt w:val="decimal"/>
      <w:lvlText w:val="%1."/>
      <w:lvlJc w:val="left"/>
      <w:pPr>
        <w:tabs>
          <w:tab w:val="num" w:pos="1440"/>
        </w:tabs>
        <w:ind w:left="1440" w:hanging="360"/>
      </w:pPr>
    </w:lvl>
  </w:abstractNum>
  <w:abstractNum w:abstractNumId="2">
    <w:nsid w:val="FFFFFF7E"/>
    <w:multiLevelType w:val="singleLevel"/>
    <w:tmpl w:val="A54E0C08"/>
    <w:lvl w:ilvl="0">
      <w:start w:val="1"/>
      <w:numFmt w:val="decimal"/>
      <w:lvlText w:val="%1."/>
      <w:lvlJc w:val="left"/>
      <w:pPr>
        <w:tabs>
          <w:tab w:val="num" w:pos="1080"/>
        </w:tabs>
        <w:ind w:left="1080" w:hanging="360"/>
      </w:pPr>
    </w:lvl>
  </w:abstractNum>
  <w:abstractNum w:abstractNumId="3">
    <w:nsid w:val="FFFFFF7F"/>
    <w:multiLevelType w:val="singleLevel"/>
    <w:tmpl w:val="8086307E"/>
    <w:lvl w:ilvl="0">
      <w:start w:val="1"/>
      <w:numFmt w:val="decimal"/>
      <w:lvlText w:val="%1."/>
      <w:lvlJc w:val="left"/>
      <w:pPr>
        <w:tabs>
          <w:tab w:val="num" w:pos="720"/>
        </w:tabs>
        <w:ind w:left="720" w:hanging="360"/>
      </w:pPr>
    </w:lvl>
  </w:abstractNum>
  <w:abstractNum w:abstractNumId="4">
    <w:nsid w:val="FFFFFF80"/>
    <w:multiLevelType w:val="singleLevel"/>
    <w:tmpl w:val="484050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B467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5F6F5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5A6B0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D5AAA58"/>
    <w:lvl w:ilvl="0">
      <w:start w:val="1"/>
      <w:numFmt w:val="decimal"/>
      <w:lvlText w:val="%1."/>
      <w:lvlJc w:val="left"/>
      <w:pPr>
        <w:tabs>
          <w:tab w:val="num" w:pos="360"/>
        </w:tabs>
        <w:ind w:left="360" w:hanging="360"/>
      </w:pPr>
    </w:lvl>
  </w:abstractNum>
  <w:abstractNum w:abstractNumId="9">
    <w:nsid w:val="FFFFFF89"/>
    <w:multiLevelType w:val="singleLevel"/>
    <w:tmpl w:val="9D8A342A"/>
    <w:lvl w:ilvl="0">
      <w:start w:val="1"/>
      <w:numFmt w:val="bullet"/>
      <w:lvlText w:val=""/>
      <w:lvlJc w:val="left"/>
      <w:pPr>
        <w:tabs>
          <w:tab w:val="num" w:pos="360"/>
        </w:tabs>
        <w:ind w:left="360" w:hanging="360"/>
      </w:pPr>
      <w:rPr>
        <w:rFonts w:ascii="Symbol" w:hAnsi="Symbol" w:hint="default"/>
      </w:rPr>
    </w:lvl>
  </w:abstractNum>
  <w:abstractNum w:abstractNumId="10">
    <w:nsid w:val="0538700C"/>
    <w:multiLevelType w:val="singleLevel"/>
    <w:tmpl w:val="8EDC2A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nsid w:val="070E66B5"/>
    <w:multiLevelType w:val="hybridMultilevel"/>
    <w:tmpl w:val="3ECC9FB0"/>
    <w:lvl w:ilvl="0" w:tplc="EA16E366">
      <w:start w:val="1"/>
      <w:numFmt w:val="upperLetter"/>
      <w:lvlText w:val="%1."/>
      <w:lvlJc w:val="left"/>
      <w:pPr>
        <w:ind w:left="840" w:hanging="360"/>
      </w:pPr>
      <w:rPr>
        <w:rFonts w:hint="default"/>
        <w:color w:val="000000" w:themeColor="text1"/>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3B625FBB"/>
    <w:multiLevelType w:val="hybridMultilevel"/>
    <w:tmpl w:val="CB8A0818"/>
    <w:lvl w:ilvl="0" w:tplc="F5A2E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01224"/>
    <w:multiLevelType w:val="hybridMultilevel"/>
    <w:tmpl w:val="7E6C780A"/>
    <w:lvl w:ilvl="0" w:tplc="1400C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0D3FF6"/>
    <w:multiLevelType w:val="hybridMultilevel"/>
    <w:tmpl w:val="67E8B5C2"/>
    <w:lvl w:ilvl="0" w:tplc="5080A6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5D2F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C5D589F"/>
    <w:multiLevelType w:val="hybridMultilevel"/>
    <w:tmpl w:val="5BD458E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540A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204434"/>
    <w:multiLevelType w:val="hybridMultilevel"/>
    <w:tmpl w:val="53F41EC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B31729"/>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5"/>
  </w:num>
  <w:num w:numId="14">
    <w:abstractNumId w:val="17"/>
  </w:num>
  <w:num w:numId="15">
    <w:abstractNumId w:val="14"/>
  </w:num>
  <w:num w:numId="16">
    <w:abstractNumId w:val="13"/>
  </w:num>
  <w:num w:numId="17">
    <w:abstractNumId w:val="12"/>
  </w:num>
  <w:num w:numId="18">
    <w:abstractNumId w:val="16"/>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4"/>
  <w:defaultTabStop w:val="0"/>
  <w:consecutiveHyphenLimit w:val="3"/>
  <w:hyphenationZone w:val="28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63D6E"/>
    <w:rsid w:val="00000166"/>
    <w:rsid w:val="00043B9B"/>
    <w:rsid w:val="00055997"/>
    <w:rsid w:val="000766D1"/>
    <w:rsid w:val="0009423D"/>
    <w:rsid w:val="00094703"/>
    <w:rsid w:val="000B3E66"/>
    <w:rsid w:val="000E2835"/>
    <w:rsid w:val="000E2F6D"/>
    <w:rsid w:val="0010307F"/>
    <w:rsid w:val="00112282"/>
    <w:rsid w:val="00132996"/>
    <w:rsid w:val="001350F1"/>
    <w:rsid w:val="00166BD6"/>
    <w:rsid w:val="0017719F"/>
    <w:rsid w:val="00187A39"/>
    <w:rsid w:val="00190719"/>
    <w:rsid w:val="00190840"/>
    <w:rsid w:val="00193B90"/>
    <w:rsid w:val="001D40B9"/>
    <w:rsid w:val="001D5457"/>
    <w:rsid w:val="001D56F9"/>
    <w:rsid w:val="001F12C5"/>
    <w:rsid w:val="00205DDF"/>
    <w:rsid w:val="00244CC8"/>
    <w:rsid w:val="002614F4"/>
    <w:rsid w:val="00262DAB"/>
    <w:rsid w:val="00273BC8"/>
    <w:rsid w:val="002C4846"/>
    <w:rsid w:val="002D4FFC"/>
    <w:rsid w:val="002E3E24"/>
    <w:rsid w:val="00312414"/>
    <w:rsid w:val="00322EB9"/>
    <w:rsid w:val="00327793"/>
    <w:rsid w:val="0039622C"/>
    <w:rsid w:val="003B197A"/>
    <w:rsid w:val="004074E1"/>
    <w:rsid w:val="00410067"/>
    <w:rsid w:val="00422B8E"/>
    <w:rsid w:val="00426622"/>
    <w:rsid w:val="00434E99"/>
    <w:rsid w:val="00437409"/>
    <w:rsid w:val="0044004D"/>
    <w:rsid w:val="00456FE1"/>
    <w:rsid w:val="00470C47"/>
    <w:rsid w:val="004723EF"/>
    <w:rsid w:val="0047376B"/>
    <w:rsid w:val="00481493"/>
    <w:rsid w:val="004A5C46"/>
    <w:rsid w:val="004A7D70"/>
    <w:rsid w:val="004B32F7"/>
    <w:rsid w:val="004E38F9"/>
    <w:rsid w:val="004E60C3"/>
    <w:rsid w:val="00522839"/>
    <w:rsid w:val="0052754B"/>
    <w:rsid w:val="00583C7C"/>
    <w:rsid w:val="005917FF"/>
    <w:rsid w:val="005C0450"/>
    <w:rsid w:val="005E3281"/>
    <w:rsid w:val="006258D9"/>
    <w:rsid w:val="00635DAD"/>
    <w:rsid w:val="00694A93"/>
    <w:rsid w:val="006C1E6B"/>
    <w:rsid w:val="006C39B1"/>
    <w:rsid w:val="007245A0"/>
    <w:rsid w:val="0072483F"/>
    <w:rsid w:val="0073182C"/>
    <w:rsid w:val="00744929"/>
    <w:rsid w:val="00751DB3"/>
    <w:rsid w:val="00787D9C"/>
    <w:rsid w:val="00793D30"/>
    <w:rsid w:val="007A2B9D"/>
    <w:rsid w:val="007B0BBF"/>
    <w:rsid w:val="007C4013"/>
    <w:rsid w:val="007D3821"/>
    <w:rsid w:val="007D4216"/>
    <w:rsid w:val="007E17A2"/>
    <w:rsid w:val="007E74E3"/>
    <w:rsid w:val="007F5B2C"/>
    <w:rsid w:val="007F690D"/>
    <w:rsid w:val="00813F2F"/>
    <w:rsid w:val="00832C51"/>
    <w:rsid w:val="00841E44"/>
    <w:rsid w:val="0085666A"/>
    <w:rsid w:val="00876752"/>
    <w:rsid w:val="008968E4"/>
    <w:rsid w:val="008A3210"/>
    <w:rsid w:val="008C5930"/>
    <w:rsid w:val="00903EDB"/>
    <w:rsid w:val="00911F16"/>
    <w:rsid w:val="00960CDB"/>
    <w:rsid w:val="00963D6E"/>
    <w:rsid w:val="00996D83"/>
    <w:rsid w:val="009C07B2"/>
    <w:rsid w:val="009D4E1B"/>
    <w:rsid w:val="009F0801"/>
    <w:rsid w:val="00A063D6"/>
    <w:rsid w:val="00A121DD"/>
    <w:rsid w:val="00A318E0"/>
    <w:rsid w:val="00A64D60"/>
    <w:rsid w:val="00A71892"/>
    <w:rsid w:val="00A81A33"/>
    <w:rsid w:val="00A978B3"/>
    <w:rsid w:val="00AD2907"/>
    <w:rsid w:val="00AD51A8"/>
    <w:rsid w:val="00B11770"/>
    <w:rsid w:val="00B15297"/>
    <w:rsid w:val="00B2022E"/>
    <w:rsid w:val="00B3038C"/>
    <w:rsid w:val="00B66E5E"/>
    <w:rsid w:val="00B757BD"/>
    <w:rsid w:val="00B85580"/>
    <w:rsid w:val="00B87AC6"/>
    <w:rsid w:val="00B965D5"/>
    <w:rsid w:val="00BC657E"/>
    <w:rsid w:val="00BE611D"/>
    <w:rsid w:val="00BF1244"/>
    <w:rsid w:val="00BF5C2F"/>
    <w:rsid w:val="00C02E32"/>
    <w:rsid w:val="00C42518"/>
    <w:rsid w:val="00C478E2"/>
    <w:rsid w:val="00C72FE8"/>
    <w:rsid w:val="00C857AF"/>
    <w:rsid w:val="00C94B4E"/>
    <w:rsid w:val="00CC22D1"/>
    <w:rsid w:val="00CF5893"/>
    <w:rsid w:val="00D061C8"/>
    <w:rsid w:val="00D20207"/>
    <w:rsid w:val="00D24D0F"/>
    <w:rsid w:val="00D33036"/>
    <w:rsid w:val="00D50961"/>
    <w:rsid w:val="00D675EA"/>
    <w:rsid w:val="00DA05DC"/>
    <w:rsid w:val="00DA37D6"/>
    <w:rsid w:val="00DA6410"/>
    <w:rsid w:val="00DD2A7E"/>
    <w:rsid w:val="00DD7497"/>
    <w:rsid w:val="00E10C53"/>
    <w:rsid w:val="00E16590"/>
    <w:rsid w:val="00E2246E"/>
    <w:rsid w:val="00E32846"/>
    <w:rsid w:val="00E33355"/>
    <w:rsid w:val="00E33FC3"/>
    <w:rsid w:val="00E971C5"/>
    <w:rsid w:val="00EA1C63"/>
    <w:rsid w:val="00EC404A"/>
    <w:rsid w:val="00EC509F"/>
    <w:rsid w:val="00F10845"/>
    <w:rsid w:val="00F13AE9"/>
    <w:rsid w:val="00F350EC"/>
    <w:rsid w:val="00F35166"/>
    <w:rsid w:val="00F40660"/>
    <w:rsid w:val="00F558F9"/>
    <w:rsid w:val="00F56926"/>
    <w:rsid w:val="00FB4BC1"/>
    <w:rsid w:val="00FC2795"/>
    <w:rsid w:val="00FD6A79"/>
    <w:rsid w:val="00FE1D95"/>
    <w:rsid w:val="00FF1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33FC3"/>
    <w:rPr>
      <w:rFonts w:ascii="New Baskerville" w:hAnsi="New Baskerville"/>
      <w:sz w:val="23"/>
    </w:rPr>
  </w:style>
  <w:style w:type="paragraph" w:styleId="Heading1">
    <w:name w:val="heading 1"/>
    <w:basedOn w:val="Normal"/>
    <w:next w:val="Normal"/>
    <w:link w:val="Heading1Char"/>
    <w:qFormat/>
    <w:rsid w:val="00B3038C"/>
    <w:pPr>
      <w:keepNext/>
      <w:keepLines/>
      <w:numPr>
        <w:numId w:val="12"/>
      </w:numPr>
      <w:spacing w:before="480"/>
      <w:outlineLvl w:val="0"/>
    </w:pPr>
    <w:rPr>
      <w:rFonts w:ascii="Times New Roman" w:hAnsi="Times New Roman"/>
      <w:b/>
      <w:bCs/>
      <w:color w:val="365F91" w:themeColor="accent1" w:themeShade="BF"/>
      <w:sz w:val="28"/>
      <w:szCs w:val="28"/>
    </w:rPr>
  </w:style>
  <w:style w:type="paragraph" w:styleId="Heading2">
    <w:name w:val="heading 2"/>
    <w:basedOn w:val="Normal"/>
    <w:next w:val="Normal"/>
    <w:link w:val="Heading2Char"/>
    <w:qFormat/>
    <w:rsid w:val="00FB4BC1"/>
    <w:pPr>
      <w:keepNext/>
      <w:keepLines/>
      <w:tabs>
        <w:tab w:val="num" w:pos="360"/>
      </w:tabs>
      <w:spacing w:before="240" w:after="120"/>
      <w:jc w:val="center"/>
      <w:outlineLvl w:val="1"/>
    </w:pPr>
    <w:rPr>
      <w:rFonts w:ascii="Times New Roman" w:eastAsia="SimSun" w:hAnsi="Times New Roman" w:cs="Arial"/>
      <w:bCs/>
      <w:i/>
      <w:iCs/>
      <w:sz w:val="24"/>
      <w:szCs w:val="24"/>
      <w:lang w:eastAsia="zh-CN"/>
    </w:rPr>
  </w:style>
  <w:style w:type="paragraph" w:styleId="Heading3">
    <w:name w:val="heading 3"/>
    <w:basedOn w:val="Normal"/>
    <w:next w:val="Normal"/>
    <w:link w:val="Heading3Char"/>
    <w:qFormat/>
    <w:rsid w:val="00FB4BC1"/>
    <w:pPr>
      <w:keepNext/>
      <w:keepLines/>
      <w:tabs>
        <w:tab w:val="num" w:pos="1080"/>
      </w:tabs>
      <w:spacing w:before="240" w:after="120"/>
      <w:ind w:left="1080" w:hanging="720"/>
      <w:outlineLvl w:val="2"/>
    </w:pPr>
    <w:rPr>
      <w:rFonts w:ascii="Georgia" w:eastAsia="SimSun" w:hAnsi="Georgia" w:cs="Arial"/>
      <w:bCs/>
      <w:sz w:val="24"/>
      <w:szCs w:val="26"/>
      <w:lang w:eastAsia="zh-CN"/>
    </w:rPr>
  </w:style>
  <w:style w:type="paragraph" w:styleId="Heading4">
    <w:name w:val="heading 4"/>
    <w:basedOn w:val="Normal"/>
    <w:next w:val="Normal"/>
    <w:link w:val="Heading4Char"/>
    <w:qFormat/>
    <w:rsid w:val="00FB4BC1"/>
    <w:pPr>
      <w:keepNext/>
      <w:keepLines/>
      <w:tabs>
        <w:tab w:val="left" w:pos="360"/>
        <w:tab w:val="num" w:pos="1080"/>
      </w:tabs>
      <w:spacing w:before="240" w:after="120"/>
      <w:ind w:left="1080" w:hanging="720"/>
      <w:outlineLvl w:val="3"/>
    </w:pPr>
    <w:rPr>
      <w:rFonts w:ascii="Times New Roman" w:eastAsia="SimSun" w:hAnsi="Times New Roman" w:cs="Courier New"/>
      <w:i/>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38C"/>
    <w:rPr>
      <w:b/>
      <w:bCs/>
      <w:color w:val="365F91" w:themeColor="accent1" w:themeShade="BF"/>
      <w:sz w:val="28"/>
      <w:szCs w:val="28"/>
    </w:rPr>
  </w:style>
  <w:style w:type="character" w:customStyle="1" w:styleId="Heading2Char">
    <w:name w:val="Heading 2 Char"/>
    <w:basedOn w:val="DefaultParagraphFont"/>
    <w:link w:val="Heading2"/>
    <w:rsid w:val="00FB4BC1"/>
    <w:rPr>
      <w:rFonts w:eastAsia="SimSun" w:cs="Arial"/>
      <w:bCs/>
      <w:i/>
      <w:iCs/>
      <w:sz w:val="24"/>
      <w:szCs w:val="24"/>
      <w:lang w:eastAsia="zh-CN"/>
    </w:rPr>
  </w:style>
  <w:style w:type="character" w:customStyle="1" w:styleId="Heading3Char">
    <w:name w:val="Heading 3 Char"/>
    <w:basedOn w:val="DefaultParagraphFont"/>
    <w:link w:val="Heading3"/>
    <w:rsid w:val="00FB4BC1"/>
    <w:rPr>
      <w:rFonts w:ascii="Georgia" w:eastAsia="SimSun" w:hAnsi="Georgia" w:cs="Arial"/>
      <w:bCs/>
      <w:sz w:val="24"/>
      <w:szCs w:val="26"/>
      <w:lang w:eastAsia="zh-CN"/>
    </w:rPr>
  </w:style>
  <w:style w:type="character" w:customStyle="1" w:styleId="Heading4Char">
    <w:name w:val="Heading 4 Char"/>
    <w:basedOn w:val="DefaultParagraphFont"/>
    <w:link w:val="Heading4"/>
    <w:rsid w:val="00FB4BC1"/>
    <w:rPr>
      <w:rFonts w:eastAsia="SimSun" w:cs="Courier New"/>
      <w:i/>
      <w:sz w:val="24"/>
      <w:szCs w:val="24"/>
      <w:lang w:eastAsia="zh-CN"/>
    </w:rPr>
  </w:style>
  <w:style w:type="paragraph" w:customStyle="1" w:styleId="Journalfont">
    <w:name w:val="_Journal font"/>
    <w:qFormat/>
    <w:rsid w:val="00F56926"/>
    <w:pPr>
      <w:widowControl w:val="0"/>
      <w:spacing w:line="260" w:lineRule="exact"/>
      <w:jc w:val="both"/>
    </w:pPr>
    <w:rPr>
      <w:rFonts w:ascii="New Baskerville" w:hAnsi="New Baskerville"/>
      <w:noProof/>
      <w:sz w:val="23"/>
    </w:rPr>
  </w:style>
  <w:style w:type="paragraph" w:customStyle="1" w:styleId="Document">
    <w:name w:val="_Document"/>
    <w:basedOn w:val="Journalfont"/>
    <w:qFormat/>
    <w:rsid w:val="006C1E6B"/>
    <w:pPr>
      <w:suppressLineNumbers/>
      <w:tabs>
        <w:tab w:val="left" w:pos="0"/>
        <w:tab w:val="left" w:pos="460"/>
        <w:tab w:val="left" w:pos="620"/>
      </w:tabs>
      <w:ind w:firstLine="480"/>
    </w:pPr>
    <w:rPr>
      <w:noProof w:val="0"/>
    </w:rPr>
  </w:style>
  <w:style w:type="paragraph" w:styleId="BalloonText">
    <w:name w:val="Balloon Text"/>
    <w:basedOn w:val="Normal"/>
    <w:link w:val="BalloonTextChar"/>
    <w:rsid w:val="00B3038C"/>
    <w:rPr>
      <w:rFonts w:ascii="Tahoma" w:hAnsi="Tahoma" w:cs="Tahoma"/>
      <w:sz w:val="16"/>
      <w:szCs w:val="16"/>
    </w:rPr>
  </w:style>
  <w:style w:type="character" w:customStyle="1" w:styleId="BalloonTextChar">
    <w:name w:val="Balloon Text Char"/>
    <w:basedOn w:val="DefaultParagraphFont"/>
    <w:link w:val="BalloonText"/>
    <w:rsid w:val="00B3038C"/>
    <w:rPr>
      <w:rFonts w:ascii="Tahoma" w:hAnsi="Tahoma" w:cs="Tahoma"/>
      <w:sz w:val="16"/>
      <w:szCs w:val="16"/>
    </w:rPr>
  </w:style>
  <w:style w:type="character" w:styleId="PageNumber">
    <w:name w:val="page number"/>
    <w:basedOn w:val="DefaultParagraphFont"/>
    <w:rsid w:val="00F10845"/>
    <w:rPr>
      <w:rFonts w:ascii="New Baskerville" w:hAnsi="New Baskerville"/>
    </w:rPr>
  </w:style>
  <w:style w:type="paragraph" w:customStyle="1" w:styleId="FootNote">
    <w:name w:val="_FootNote"/>
    <w:basedOn w:val="Document"/>
    <w:qFormat/>
    <w:rsid w:val="00BF1244"/>
    <w:pPr>
      <w:tabs>
        <w:tab w:val="clear" w:pos="0"/>
        <w:tab w:val="clear" w:pos="460"/>
        <w:tab w:val="clear" w:pos="620"/>
        <w:tab w:val="right" w:pos="360"/>
        <w:tab w:val="left" w:pos="440"/>
      </w:tabs>
      <w:spacing w:line="240" w:lineRule="auto"/>
      <w:ind w:firstLine="0"/>
    </w:pPr>
    <w:rPr>
      <w:sz w:val="17"/>
    </w:rPr>
  </w:style>
  <w:style w:type="paragraph" w:customStyle="1" w:styleId="FootNotePara">
    <w:name w:val="_FootNotePara"/>
    <w:basedOn w:val="FootNote"/>
    <w:qFormat/>
    <w:rsid w:val="006C1E6B"/>
    <w:pPr>
      <w:ind w:firstLine="346"/>
    </w:pPr>
  </w:style>
  <w:style w:type="character" w:customStyle="1" w:styleId="NoterefInText">
    <w:name w:val="_NoterefInText"/>
    <w:basedOn w:val="DefaultParagraphFont"/>
    <w:qFormat/>
    <w:rsid w:val="00E33FC3"/>
    <w:rPr>
      <w:rFonts w:ascii="New Baskerville" w:hAnsi="New Baskerville"/>
      <w:spacing w:val="0"/>
      <w:position w:val="-4"/>
      <w:sz w:val="23"/>
      <w:vertAlign w:val="superscript"/>
    </w:rPr>
  </w:style>
  <w:style w:type="character" w:customStyle="1" w:styleId="NoterefInNote">
    <w:name w:val="_NoterefInNote"/>
    <w:basedOn w:val="DefaultParagraphFont"/>
    <w:qFormat/>
    <w:rsid w:val="00E33FC3"/>
    <w:rPr>
      <w:rFonts w:ascii="New Baskerville" w:hAnsi="New Baskerville"/>
      <w:smallCaps/>
      <w:spacing w:val="26"/>
      <w:w w:val="100"/>
      <w:position w:val="3"/>
      <w:sz w:val="12"/>
      <w:vertAlign w:val="baseline"/>
    </w:rPr>
  </w:style>
  <w:style w:type="paragraph" w:customStyle="1" w:styleId="1StQuoteFN">
    <w:name w:val="_1StQuoteFN"/>
    <w:basedOn w:val="FootNote"/>
    <w:next w:val="FootNote"/>
    <w:qFormat/>
    <w:rsid w:val="007F5B2C"/>
    <w:pPr>
      <w:ind w:left="360" w:right="360"/>
    </w:pPr>
  </w:style>
  <w:style w:type="paragraph" w:customStyle="1" w:styleId="2NdQuoteFN">
    <w:name w:val="_2NdQuoteFN"/>
    <w:basedOn w:val="FootNote"/>
    <w:next w:val="FootNote"/>
    <w:qFormat/>
    <w:rsid w:val="006C1E6B"/>
    <w:pPr>
      <w:ind w:left="720" w:right="360"/>
    </w:pPr>
  </w:style>
  <w:style w:type="paragraph" w:customStyle="1" w:styleId="3RdQuoteFN">
    <w:name w:val="_3RdQuoteFN"/>
    <w:basedOn w:val="FootNote"/>
    <w:next w:val="FootNote"/>
    <w:qFormat/>
    <w:rsid w:val="006C1E6B"/>
    <w:pPr>
      <w:ind w:left="1080" w:right="360"/>
    </w:pPr>
  </w:style>
  <w:style w:type="paragraph" w:customStyle="1" w:styleId="4ThQuoteFN">
    <w:name w:val="_4ThQuoteFN"/>
    <w:basedOn w:val="FootNote"/>
    <w:next w:val="FootNote"/>
    <w:qFormat/>
    <w:rsid w:val="006C1E6B"/>
    <w:pPr>
      <w:ind w:left="1440" w:right="360"/>
    </w:pPr>
  </w:style>
  <w:style w:type="paragraph" w:customStyle="1" w:styleId="1StQuoteTXT">
    <w:name w:val="_1StQuoteTXT"/>
    <w:basedOn w:val="Document"/>
    <w:next w:val="Document"/>
    <w:qFormat/>
    <w:rsid w:val="000E2835"/>
    <w:pPr>
      <w:widowControl/>
      <w:spacing w:before="160" w:after="160" w:line="240" w:lineRule="exact"/>
      <w:ind w:left="418" w:right="418" w:firstLine="0"/>
    </w:pPr>
    <w:rPr>
      <w:sz w:val="21"/>
    </w:rPr>
  </w:style>
  <w:style w:type="paragraph" w:customStyle="1" w:styleId="2NdQuoteTXT">
    <w:name w:val="_2NdQuoteTXT"/>
    <w:basedOn w:val="Document"/>
    <w:next w:val="Document"/>
    <w:qFormat/>
    <w:rsid w:val="000E2835"/>
    <w:pPr>
      <w:spacing w:after="160" w:line="240" w:lineRule="exact"/>
      <w:ind w:left="835" w:right="418" w:firstLine="0"/>
    </w:pPr>
    <w:rPr>
      <w:sz w:val="21"/>
    </w:rPr>
  </w:style>
  <w:style w:type="paragraph" w:customStyle="1" w:styleId="3RdQuoteTXT">
    <w:name w:val="_3RdQuoteTXT"/>
    <w:basedOn w:val="Document"/>
    <w:next w:val="Document"/>
    <w:qFormat/>
    <w:rsid w:val="000E2835"/>
    <w:pPr>
      <w:spacing w:after="160" w:line="240" w:lineRule="exact"/>
      <w:ind w:left="1267" w:right="418" w:firstLine="0"/>
    </w:pPr>
    <w:rPr>
      <w:sz w:val="21"/>
    </w:rPr>
  </w:style>
  <w:style w:type="paragraph" w:customStyle="1" w:styleId="4ThQuoteTXT">
    <w:name w:val="_4ThQuoteTXT"/>
    <w:basedOn w:val="Document"/>
    <w:next w:val="Document"/>
    <w:qFormat/>
    <w:rsid w:val="000E2835"/>
    <w:pPr>
      <w:spacing w:after="160" w:line="240" w:lineRule="exact"/>
      <w:ind w:left="1685" w:right="418" w:firstLine="0"/>
    </w:pPr>
    <w:rPr>
      <w:sz w:val="21"/>
    </w:rPr>
  </w:style>
  <w:style w:type="paragraph" w:customStyle="1" w:styleId="Toc0">
    <w:name w:val="_Toc0"/>
    <w:basedOn w:val="Document"/>
    <w:next w:val="Document"/>
    <w:qFormat/>
    <w:rsid w:val="006C1E6B"/>
    <w:pPr>
      <w:tabs>
        <w:tab w:val="clear" w:pos="0"/>
        <w:tab w:val="clear" w:pos="460"/>
        <w:tab w:val="clear" w:pos="620"/>
        <w:tab w:val="right" w:leader="dot" w:pos="6720"/>
      </w:tabs>
      <w:ind w:right="440" w:firstLine="0"/>
    </w:pPr>
    <w:rPr>
      <w:smallCaps/>
    </w:rPr>
  </w:style>
  <w:style w:type="paragraph" w:customStyle="1" w:styleId="Toc1">
    <w:name w:val="_Toc1"/>
    <w:basedOn w:val="Document"/>
    <w:next w:val="Document"/>
    <w:qFormat/>
    <w:rsid w:val="006C1E6B"/>
    <w:pPr>
      <w:tabs>
        <w:tab w:val="clear" w:pos="0"/>
        <w:tab w:val="clear" w:pos="460"/>
        <w:tab w:val="clear" w:pos="620"/>
        <w:tab w:val="right" w:pos="440"/>
        <w:tab w:val="left" w:pos="600"/>
        <w:tab w:val="right" w:leader="dot" w:pos="6720"/>
      </w:tabs>
      <w:ind w:left="600" w:right="440" w:hanging="600"/>
      <w:jc w:val="left"/>
    </w:pPr>
    <w:rPr>
      <w:smallCaps/>
    </w:rPr>
  </w:style>
  <w:style w:type="paragraph" w:customStyle="1" w:styleId="Toc2">
    <w:name w:val="_Toc2"/>
    <w:basedOn w:val="Document"/>
    <w:next w:val="Document"/>
    <w:qFormat/>
    <w:rsid w:val="006C1E6B"/>
    <w:pPr>
      <w:tabs>
        <w:tab w:val="clear" w:pos="0"/>
        <w:tab w:val="clear" w:pos="460"/>
        <w:tab w:val="clear" w:pos="620"/>
        <w:tab w:val="left" w:pos="400"/>
        <w:tab w:val="right" w:leader="dot" w:pos="6720"/>
      </w:tabs>
      <w:ind w:left="1000" w:right="440" w:hanging="400"/>
      <w:jc w:val="left"/>
    </w:pPr>
  </w:style>
  <w:style w:type="paragraph" w:customStyle="1" w:styleId="Toc3">
    <w:name w:val="_Toc3"/>
    <w:basedOn w:val="Document"/>
    <w:next w:val="Document"/>
    <w:qFormat/>
    <w:rsid w:val="006C1E6B"/>
    <w:pPr>
      <w:tabs>
        <w:tab w:val="clear" w:pos="0"/>
        <w:tab w:val="clear" w:pos="460"/>
        <w:tab w:val="clear" w:pos="620"/>
        <w:tab w:val="left" w:pos="320"/>
        <w:tab w:val="right" w:leader="dot" w:pos="6720"/>
      </w:tabs>
      <w:ind w:left="1320" w:right="440" w:hanging="320"/>
      <w:jc w:val="left"/>
    </w:pPr>
  </w:style>
  <w:style w:type="paragraph" w:customStyle="1" w:styleId="Toc4">
    <w:name w:val="_Toc4"/>
    <w:basedOn w:val="Document"/>
    <w:next w:val="Document"/>
    <w:qFormat/>
    <w:rsid w:val="006C1E6B"/>
    <w:pPr>
      <w:tabs>
        <w:tab w:val="clear" w:pos="0"/>
        <w:tab w:val="clear" w:pos="460"/>
        <w:tab w:val="clear" w:pos="620"/>
        <w:tab w:val="left" w:pos="360"/>
        <w:tab w:val="right" w:leader="dot" w:pos="6720"/>
      </w:tabs>
      <w:ind w:left="1680" w:right="440" w:hanging="360"/>
      <w:jc w:val="left"/>
    </w:pPr>
  </w:style>
  <w:style w:type="paragraph" w:customStyle="1" w:styleId="Toc5">
    <w:name w:val="_Toc5"/>
    <w:basedOn w:val="Document"/>
    <w:next w:val="Document"/>
    <w:qFormat/>
    <w:rsid w:val="006C1E6B"/>
    <w:pPr>
      <w:tabs>
        <w:tab w:val="clear" w:pos="0"/>
        <w:tab w:val="clear" w:pos="460"/>
        <w:tab w:val="clear" w:pos="620"/>
        <w:tab w:val="right" w:pos="360"/>
        <w:tab w:val="right" w:leader="dot" w:pos="6720"/>
      </w:tabs>
      <w:ind w:left="2040" w:right="440" w:hanging="360"/>
      <w:jc w:val="left"/>
    </w:pPr>
  </w:style>
  <w:style w:type="paragraph" w:customStyle="1" w:styleId="SectionHead">
    <w:name w:val="_SectionHead"/>
    <w:basedOn w:val="Head4-BookReviews"/>
    <w:qFormat/>
    <w:rsid w:val="006C1E6B"/>
  </w:style>
  <w:style w:type="paragraph" w:customStyle="1" w:styleId="Head4-BookReviews">
    <w:name w:val="_Head4-BookReviews"/>
    <w:basedOn w:val="Head3-BookReviews"/>
    <w:next w:val="Document"/>
    <w:qFormat/>
    <w:rsid w:val="006C1E6B"/>
    <w:pPr>
      <w:tabs>
        <w:tab w:val="left" w:pos="500"/>
      </w:tabs>
      <w:spacing w:after="240"/>
      <w:ind w:left="0" w:firstLine="0"/>
    </w:pPr>
  </w:style>
  <w:style w:type="paragraph" w:customStyle="1" w:styleId="Head3-BookReviews">
    <w:name w:val="_Head3-BookReviews"/>
    <w:basedOn w:val="Journalfont"/>
    <w:next w:val="Document"/>
    <w:qFormat/>
    <w:rsid w:val="006C1E6B"/>
    <w:pPr>
      <w:keepNext/>
      <w:suppressLineNumbers/>
      <w:suppressAutoHyphens/>
      <w:spacing w:after="280"/>
      <w:ind w:left="480" w:hanging="480"/>
      <w:jc w:val="left"/>
    </w:pPr>
    <w:rPr>
      <w:smallCaps/>
    </w:rPr>
  </w:style>
  <w:style w:type="paragraph" w:customStyle="1" w:styleId="Head1-Articles">
    <w:name w:val="_Head1-Articles"/>
    <w:basedOn w:val="Journalfont"/>
    <w:next w:val="Document"/>
    <w:qFormat/>
    <w:rsid w:val="006C1E6B"/>
    <w:pPr>
      <w:keepNext/>
      <w:suppressLineNumbers/>
      <w:tabs>
        <w:tab w:val="left" w:pos="500"/>
      </w:tabs>
      <w:suppressAutoHyphens/>
      <w:spacing w:after="320" w:line="320" w:lineRule="exact"/>
      <w:jc w:val="center"/>
    </w:pPr>
    <w:rPr>
      <w:caps/>
      <w:sz w:val="28"/>
    </w:rPr>
  </w:style>
  <w:style w:type="paragraph" w:customStyle="1" w:styleId="AuthorName1-Articles">
    <w:name w:val="_AuthorName1-Articles"/>
    <w:basedOn w:val="Journalfont"/>
    <w:next w:val="Document"/>
    <w:qFormat/>
    <w:rsid w:val="006C1E6B"/>
    <w:pPr>
      <w:keepNext/>
      <w:suppressLineNumbers/>
      <w:suppressAutoHyphens/>
      <w:spacing w:after="320"/>
      <w:jc w:val="center"/>
    </w:pPr>
    <w:rPr>
      <w:smallCaps/>
    </w:rPr>
  </w:style>
  <w:style w:type="paragraph" w:customStyle="1" w:styleId="AuthorName2-Casenotes">
    <w:name w:val="_AuthorName2-Casenotes"/>
    <w:basedOn w:val="Journalfont"/>
    <w:next w:val="Document"/>
    <w:qFormat/>
    <w:rsid w:val="006C1E6B"/>
    <w:pPr>
      <w:keepNext/>
      <w:suppressLineNumbers/>
      <w:suppressAutoHyphens/>
      <w:spacing w:before="240"/>
      <w:jc w:val="right"/>
    </w:pPr>
    <w:rPr>
      <w:i/>
    </w:rPr>
  </w:style>
  <w:style w:type="paragraph" w:customStyle="1" w:styleId="SubHead1">
    <w:name w:val="_SubHead1"/>
    <w:basedOn w:val="Journalfont"/>
    <w:next w:val="Document"/>
    <w:qFormat/>
    <w:rsid w:val="006C1E6B"/>
    <w:pPr>
      <w:keepNext/>
      <w:suppressLineNumbers/>
      <w:tabs>
        <w:tab w:val="left" w:pos="360"/>
      </w:tabs>
      <w:suppressAutoHyphens/>
      <w:spacing w:before="240" w:after="80"/>
      <w:jc w:val="center"/>
    </w:pPr>
    <w:rPr>
      <w:smallCaps/>
    </w:rPr>
  </w:style>
  <w:style w:type="paragraph" w:customStyle="1" w:styleId="SubHead2">
    <w:name w:val="_SubHead2"/>
    <w:basedOn w:val="Journalfont"/>
    <w:next w:val="Document"/>
    <w:qFormat/>
    <w:rsid w:val="006C1E6B"/>
    <w:pPr>
      <w:keepNext/>
      <w:suppressLineNumbers/>
      <w:tabs>
        <w:tab w:val="left" w:pos="360"/>
      </w:tabs>
      <w:suppressAutoHyphens/>
      <w:spacing w:before="220" w:after="80"/>
      <w:jc w:val="center"/>
    </w:pPr>
    <w:rPr>
      <w:i/>
    </w:rPr>
  </w:style>
  <w:style w:type="paragraph" w:customStyle="1" w:styleId="SubHead3">
    <w:name w:val="_SubHead3"/>
    <w:basedOn w:val="Journalfont"/>
    <w:next w:val="Document"/>
    <w:qFormat/>
    <w:rsid w:val="006C1E6B"/>
    <w:pPr>
      <w:keepNext/>
      <w:suppressLineNumbers/>
      <w:tabs>
        <w:tab w:val="left" w:pos="360"/>
      </w:tabs>
      <w:suppressAutoHyphens/>
      <w:spacing w:before="200" w:after="80"/>
      <w:jc w:val="center"/>
    </w:pPr>
  </w:style>
  <w:style w:type="paragraph" w:customStyle="1" w:styleId="SubHead4">
    <w:name w:val="_SubHead4"/>
    <w:basedOn w:val="Journalfont"/>
    <w:next w:val="Document"/>
    <w:qFormat/>
    <w:rsid w:val="006C1E6B"/>
    <w:pPr>
      <w:keepNext/>
      <w:suppressLineNumbers/>
      <w:tabs>
        <w:tab w:val="left" w:pos="360"/>
      </w:tabs>
      <w:suppressAutoHyphens/>
      <w:spacing w:before="200" w:after="80"/>
      <w:jc w:val="center"/>
    </w:pPr>
  </w:style>
  <w:style w:type="paragraph" w:customStyle="1" w:styleId="SubHead5">
    <w:name w:val="_SubHead5"/>
    <w:basedOn w:val="Journalfont"/>
    <w:next w:val="Document"/>
    <w:qFormat/>
    <w:rsid w:val="006C1E6B"/>
    <w:pPr>
      <w:keepNext/>
      <w:suppressLineNumbers/>
      <w:tabs>
        <w:tab w:val="left" w:pos="360"/>
      </w:tabs>
      <w:suppressAutoHyphens/>
      <w:spacing w:before="200"/>
    </w:pPr>
  </w:style>
  <w:style w:type="paragraph" w:customStyle="1" w:styleId="END">
    <w:name w:val="_END"/>
    <w:basedOn w:val="Journalfont"/>
    <w:next w:val="Document"/>
    <w:rsid w:val="006C1E6B"/>
    <w:pPr>
      <w:keepNext/>
      <w:suppressLineNumbers/>
      <w:suppressAutoHyphens/>
      <w:spacing w:line="0" w:lineRule="atLeast"/>
      <w:jc w:val="left"/>
    </w:pPr>
  </w:style>
  <w:style w:type="paragraph" w:customStyle="1" w:styleId="1StLineQuoteFN">
    <w:name w:val="_1StLineQuoteFN"/>
    <w:basedOn w:val="1StQuoteFN"/>
    <w:qFormat/>
    <w:rsid w:val="00841E44"/>
    <w:pPr>
      <w:tabs>
        <w:tab w:val="clear" w:pos="360"/>
        <w:tab w:val="clear" w:pos="440"/>
      </w:tabs>
      <w:ind w:hanging="360"/>
    </w:pPr>
  </w:style>
  <w:style w:type="paragraph" w:customStyle="1" w:styleId="Head2-SmallerHead">
    <w:name w:val="_Head2-SmallerHead"/>
    <w:basedOn w:val="Journalfont"/>
    <w:next w:val="Document"/>
    <w:qFormat/>
    <w:rsid w:val="006C1E6B"/>
    <w:pPr>
      <w:keepNext/>
      <w:suppressLineNumbers/>
      <w:suppressAutoHyphens/>
      <w:spacing w:after="280"/>
      <w:jc w:val="center"/>
    </w:pPr>
    <w:rPr>
      <w:b/>
      <w:caps/>
    </w:rPr>
  </w:style>
  <w:style w:type="paragraph" w:customStyle="1" w:styleId="AuthorName3-BookReviews">
    <w:name w:val="_AuthorName3-BookReviews"/>
    <w:basedOn w:val="AuthorName1-Articles"/>
    <w:qFormat/>
    <w:rsid w:val="006C1E6B"/>
    <w:pPr>
      <w:spacing w:after="120"/>
    </w:pPr>
  </w:style>
  <w:style w:type="paragraph" w:styleId="TOC10">
    <w:name w:val="toc 1"/>
    <w:basedOn w:val="Toc1"/>
    <w:next w:val="Journalfont"/>
    <w:autoRedefine/>
    <w:uiPriority w:val="39"/>
    <w:rsid w:val="006C1E6B"/>
    <w:pPr>
      <w:tabs>
        <w:tab w:val="right" w:leader="dot" w:pos="6480"/>
      </w:tabs>
    </w:pPr>
    <w:rPr>
      <w:szCs w:val="23"/>
    </w:rPr>
  </w:style>
  <w:style w:type="paragraph" w:styleId="TOC20">
    <w:name w:val="toc 2"/>
    <w:basedOn w:val="Toc2"/>
    <w:next w:val="Journalfont"/>
    <w:autoRedefine/>
    <w:uiPriority w:val="39"/>
    <w:rsid w:val="006C1E6B"/>
    <w:pPr>
      <w:tabs>
        <w:tab w:val="left" w:pos="1320"/>
        <w:tab w:val="right" w:leader="dot" w:pos="6480"/>
      </w:tabs>
      <w:jc w:val="both"/>
    </w:pPr>
    <w:rPr>
      <w:szCs w:val="23"/>
    </w:rPr>
  </w:style>
  <w:style w:type="paragraph" w:styleId="TOC30">
    <w:name w:val="toc 3"/>
    <w:basedOn w:val="Toc3"/>
    <w:next w:val="Journalfont"/>
    <w:autoRedefine/>
    <w:uiPriority w:val="39"/>
    <w:rsid w:val="006C1E6B"/>
    <w:pPr>
      <w:tabs>
        <w:tab w:val="left" w:pos="1680"/>
        <w:tab w:val="right" w:leader="dot" w:pos="6480"/>
      </w:tabs>
    </w:pPr>
    <w:rPr>
      <w:szCs w:val="23"/>
    </w:rPr>
  </w:style>
  <w:style w:type="paragraph" w:styleId="TOC40">
    <w:name w:val="toc 4"/>
    <w:basedOn w:val="Toc4"/>
    <w:next w:val="Journalfont"/>
    <w:autoRedefine/>
    <w:uiPriority w:val="39"/>
    <w:rsid w:val="006C1E6B"/>
    <w:pPr>
      <w:tabs>
        <w:tab w:val="left" w:pos="2040"/>
        <w:tab w:val="right" w:leader="dot" w:pos="6480"/>
      </w:tabs>
    </w:pPr>
    <w:rPr>
      <w:szCs w:val="23"/>
    </w:rPr>
  </w:style>
  <w:style w:type="paragraph" w:styleId="TOC50">
    <w:name w:val="toc 5"/>
    <w:basedOn w:val="Toc5"/>
    <w:next w:val="Journalfont"/>
    <w:autoRedefine/>
    <w:uiPriority w:val="39"/>
    <w:rsid w:val="006C1E6B"/>
    <w:pPr>
      <w:tabs>
        <w:tab w:val="left" w:pos="360"/>
        <w:tab w:val="left" w:pos="2040"/>
        <w:tab w:val="right" w:leader="dot" w:pos="6480"/>
      </w:tabs>
    </w:pPr>
    <w:rPr>
      <w:szCs w:val="23"/>
    </w:rPr>
  </w:style>
  <w:style w:type="paragraph" w:customStyle="1" w:styleId="header">
    <w:name w:val="_header"/>
    <w:basedOn w:val="Normal"/>
    <w:qFormat/>
    <w:rsid w:val="00B3038C"/>
    <w:pPr>
      <w:pBdr>
        <w:top w:val="single" w:sz="6" w:space="1" w:color="auto"/>
        <w:bottom w:val="single" w:sz="6" w:space="1" w:color="auto"/>
      </w:pBdr>
      <w:tabs>
        <w:tab w:val="right" w:pos="6720"/>
      </w:tabs>
    </w:pPr>
    <w:rPr>
      <w:rFonts w:eastAsia="ITC NewBaskerville"/>
      <w:sz w:val="14"/>
    </w:rPr>
  </w:style>
  <w:style w:type="paragraph" w:styleId="EndnoteText">
    <w:name w:val="endnote text"/>
    <w:basedOn w:val="Normal"/>
    <w:link w:val="EndnoteTextChar"/>
    <w:rsid w:val="00DA6410"/>
    <w:rPr>
      <w:rFonts w:ascii="Times New Roman" w:hAnsi="Times New Roman"/>
      <w:sz w:val="20"/>
    </w:rPr>
  </w:style>
  <w:style w:type="character" w:customStyle="1" w:styleId="EndnoteTextChar">
    <w:name w:val="Endnote Text Char"/>
    <w:basedOn w:val="DefaultParagraphFont"/>
    <w:link w:val="EndnoteText"/>
    <w:rsid w:val="00DA6410"/>
  </w:style>
  <w:style w:type="character" w:styleId="EndnoteReference">
    <w:name w:val="endnote reference"/>
    <w:basedOn w:val="DefaultParagraphFont"/>
    <w:rsid w:val="00DA6410"/>
    <w:rPr>
      <w:vertAlign w:val="superscript"/>
    </w:rPr>
  </w:style>
  <w:style w:type="paragraph" w:styleId="FootnoteText">
    <w:name w:val="footnote text"/>
    <w:basedOn w:val="Normal"/>
    <w:link w:val="FootnoteTextChar"/>
    <w:rsid w:val="00DA6410"/>
    <w:rPr>
      <w:sz w:val="20"/>
    </w:rPr>
  </w:style>
  <w:style w:type="character" w:customStyle="1" w:styleId="FootnoteTextChar">
    <w:name w:val="Footnote Text Char"/>
    <w:basedOn w:val="DefaultParagraphFont"/>
    <w:link w:val="FootnoteText"/>
    <w:rsid w:val="00DA6410"/>
    <w:rPr>
      <w:rFonts w:ascii="New Baskerville" w:hAnsi="New Baskerville"/>
    </w:rPr>
  </w:style>
  <w:style w:type="character" w:styleId="FootnoteReference">
    <w:name w:val="footnote reference"/>
    <w:basedOn w:val="DefaultParagraphFont"/>
    <w:rsid w:val="00DA6410"/>
    <w:rPr>
      <w:vertAlign w:val="superscript"/>
    </w:rPr>
  </w:style>
  <w:style w:type="paragraph" w:customStyle="1" w:styleId="FootnoteTextlargeandsmallcaps">
    <w:name w:val="Footnote Text (large and small caps)"/>
    <w:basedOn w:val="Normal"/>
    <w:link w:val="FootnoteTextlargeandsmallcapsChar"/>
    <w:qFormat/>
    <w:rsid w:val="00FB4BC1"/>
    <w:pPr>
      <w:spacing w:before="240" w:after="120"/>
      <w:jc w:val="both"/>
    </w:pPr>
    <w:rPr>
      <w:rFonts w:ascii="Times New Roman" w:hAnsi="Times New Roman" w:cs="Courier New"/>
      <w:smallCaps/>
      <w:sz w:val="20"/>
    </w:rPr>
  </w:style>
  <w:style w:type="character" w:customStyle="1" w:styleId="FootnoteTextlargeandsmallcapsChar">
    <w:name w:val="Footnote Text (large and small caps) Char"/>
    <w:basedOn w:val="DefaultParagraphFont"/>
    <w:link w:val="FootnoteTextlargeandsmallcaps"/>
    <w:rsid w:val="00FB4BC1"/>
    <w:rPr>
      <w:rFonts w:cs="Courier New"/>
      <w:smallCaps/>
    </w:rPr>
  </w:style>
  <w:style w:type="paragraph" w:styleId="Footer">
    <w:name w:val="footer"/>
    <w:basedOn w:val="Normal"/>
    <w:link w:val="FooterChar"/>
    <w:rsid w:val="00FB4BC1"/>
    <w:pPr>
      <w:tabs>
        <w:tab w:val="center" w:pos="4680"/>
        <w:tab w:val="right" w:pos="9360"/>
      </w:tabs>
    </w:pPr>
  </w:style>
  <w:style w:type="character" w:customStyle="1" w:styleId="FooterChar">
    <w:name w:val="Footer Char"/>
    <w:basedOn w:val="DefaultParagraphFont"/>
    <w:link w:val="Footer"/>
    <w:rsid w:val="00FB4BC1"/>
    <w:rPr>
      <w:rFonts w:ascii="New Baskerville" w:hAnsi="New Baskerville"/>
      <w:sz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DO%20NOT%20USE%20Macro\_SetCAE11%20(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34576-761F-45C4-A5E7-BC878EF3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_SetCAE11 (NEW)</Template>
  <TotalTime>388</TotalTime>
  <Pages>38</Pages>
  <Words>10316</Words>
  <Characters>56570</Characters>
  <Application>Microsoft Office Word</Application>
  <DocSecurity>0</DocSecurity>
  <Lines>471</Lines>
  <Paragraphs>133</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66753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jspivak</dc:creator>
  <cp:lastModifiedBy>Sahara Farzaneh</cp:lastModifiedBy>
  <cp:revision>16</cp:revision>
  <cp:lastPrinted>2019-03-13T01:10:00Z</cp:lastPrinted>
  <dcterms:created xsi:type="dcterms:W3CDTF">2019-02-18T23:38:00Z</dcterms:created>
  <dcterms:modified xsi:type="dcterms:W3CDTF">2019-03-15T17:52:00Z</dcterms:modified>
</cp:coreProperties>
</file>